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63178" w14:textId="77777777" w:rsidR="005369E9" w:rsidRPr="0012010A" w:rsidRDefault="005369E9" w:rsidP="00163A4A">
      <w:pPr>
        <w:pStyle w:val="Heading1"/>
        <w:rPr>
          <w:b/>
          <w:color w:val="000000" w:themeColor="text1"/>
          <w:lang w:val="en-GB"/>
        </w:rPr>
      </w:pPr>
    </w:p>
    <w:p w14:paraId="3E499A2A" w14:textId="4147F835" w:rsidR="009B3C8F" w:rsidRPr="0012010A" w:rsidRDefault="3E0054A5" w:rsidP="00FE2CE9">
      <w:pPr>
        <w:pStyle w:val="Heading1"/>
        <w:rPr>
          <w:color w:val="auto"/>
          <w:lang w:val="en-GB"/>
        </w:rPr>
      </w:pPr>
      <w:bookmarkStart w:id="0" w:name="_Toc529878000"/>
      <w:r w:rsidRPr="3E0054A5">
        <w:rPr>
          <w:color w:val="auto"/>
          <w:lang w:val="en-GB"/>
        </w:rPr>
        <w:t>QuickStart Guide 7 – Data Services</w:t>
      </w:r>
      <w:bookmarkEnd w:id="0"/>
    </w:p>
    <w:p w14:paraId="7B7DEBA5" w14:textId="77777777" w:rsidR="00166EAF" w:rsidRPr="0012010A" w:rsidRDefault="00166EAF" w:rsidP="0067612D">
      <w:pPr>
        <w:rPr>
          <w:lang w:val="en-GB"/>
        </w:rPr>
      </w:pPr>
    </w:p>
    <w:p w14:paraId="3AFDCDB3" w14:textId="71E9F1F1" w:rsidR="00B13FD0" w:rsidRPr="0012010A" w:rsidRDefault="3E0054A5" w:rsidP="0067612D">
      <w:pPr>
        <w:rPr>
          <w:lang w:val="en-GB"/>
        </w:rPr>
      </w:pPr>
      <w:r w:rsidRPr="3E0054A5">
        <w:rPr>
          <w:lang w:val="en-GB"/>
        </w:rPr>
        <w:t>Document Version: v1.0</w:t>
      </w:r>
    </w:p>
    <w:p w14:paraId="159747B8" w14:textId="6D2BD6C2" w:rsidR="008B5948" w:rsidRPr="0012010A" w:rsidRDefault="5215746C" w:rsidP="5215746C">
      <w:pPr>
        <w:rPr>
          <w:lang w:val="en-GB"/>
        </w:rPr>
      </w:pPr>
      <w:r w:rsidRPr="5215746C">
        <w:rPr>
          <w:lang w:val="en-GB"/>
        </w:rPr>
        <w:t>Product Version: v3.13</w:t>
      </w:r>
    </w:p>
    <w:p w14:paraId="6C95F4AA" w14:textId="5D12D295" w:rsidR="0067612D" w:rsidRPr="0012010A" w:rsidRDefault="5215746C" w:rsidP="5215746C">
      <w:pPr>
        <w:rPr>
          <w:lang w:val="en-GB"/>
        </w:rPr>
      </w:pPr>
      <w:r w:rsidRPr="5215746C">
        <w:rPr>
          <w:lang w:val="en-GB"/>
        </w:rPr>
        <w:t>Date: 13</w:t>
      </w:r>
      <w:r w:rsidRPr="5215746C">
        <w:rPr>
          <w:vertAlign w:val="superscript"/>
          <w:lang w:val="en-GB"/>
        </w:rPr>
        <w:t>th</w:t>
      </w:r>
      <w:r w:rsidRPr="5215746C">
        <w:rPr>
          <w:lang w:val="en-GB"/>
        </w:rPr>
        <w:t xml:space="preserve"> November 2018</w:t>
      </w:r>
    </w:p>
    <w:p w14:paraId="2FD30807" w14:textId="77777777" w:rsidR="0067612D" w:rsidRPr="0012010A" w:rsidRDefault="0067612D" w:rsidP="00163A4A">
      <w:pPr>
        <w:rPr>
          <w:color w:val="000000" w:themeColor="text1"/>
          <w:lang w:val="en-GB"/>
        </w:rPr>
      </w:pPr>
    </w:p>
    <w:p w14:paraId="4BB264DE" w14:textId="77777777" w:rsidR="00316F55" w:rsidRPr="0012010A" w:rsidRDefault="00316F55" w:rsidP="00163A4A">
      <w:pPr>
        <w:rPr>
          <w:color w:val="000000" w:themeColor="text1"/>
          <w:lang w:val="en-GB"/>
        </w:rPr>
      </w:pPr>
    </w:p>
    <w:tbl>
      <w:tblPr>
        <w:tblStyle w:val="TableGrid"/>
        <w:tblW w:w="0" w:type="auto"/>
        <w:tblBorders>
          <w:top w:val="single" w:sz="4" w:space="0" w:color="C0E4DF"/>
          <w:left w:val="single" w:sz="4" w:space="0" w:color="C0E4DF"/>
          <w:bottom w:val="single" w:sz="4" w:space="0" w:color="C0E4DF"/>
          <w:right w:val="single" w:sz="4" w:space="0" w:color="C0E4DF"/>
          <w:insideH w:val="none" w:sz="0" w:space="0" w:color="auto"/>
          <w:insideV w:val="none" w:sz="0" w:space="0" w:color="auto"/>
        </w:tblBorders>
        <w:shd w:val="clear" w:color="auto" w:fill="C0E4DF"/>
        <w:tblLook w:val="04A0" w:firstRow="1" w:lastRow="0" w:firstColumn="1" w:lastColumn="0" w:noHBand="0" w:noVBand="1"/>
      </w:tblPr>
      <w:tblGrid>
        <w:gridCol w:w="9010"/>
      </w:tblGrid>
      <w:tr w:rsidR="00AA6B5C" w:rsidRPr="0012010A" w14:paraId="090F6C37" w14:textId="77777777" w:rsidTr="00001BBF">
        <w:trPr>
          <w:trHeight w:val="2616"/>
        </w:trPr>
        <w:tc>
          <w:tcPr>
            <w:tcW w:w="9010" w:type="dxa"/>
            <w:shd w:val="clear" w:color="auto" w:fill="C0E4DF"/>
          </w:tcPr>
          <w:p w14:paraId="4534A182" w14:textId="77777777" w:rsidR="00AA6B5C" w:rsidRPr="0012010A" w:rsidRDefault="00AA6B5C" w:rsidP="00163A4A">
            <w:pPr>
              <w:rPr>
                <w:color w:val="000000" w:themeColor="text1"/>
                <w:lang w:val="en-GB"/>
              </w:rPr>
            </w:pPr>
          </w:p>
          <w:p w14:paraId="308CF6EB" w14:textId="4E40CC11" w:rsidR="00942CFC" w:rsidRPr="0012010A" w:rsidRDefault="00001BBF" w:rsidP="00001BBF">
            <w:pPr>
              <w:jc w:val="both"/>
              <w:rPr>
                <w:rFonts w:ascii="Calibri,Times New Roman" w:eastAsia="Calibri,Times New Roman" w:hAnsi="Calibri,Times New Roman" w:cs="Calibri,Times New Roman"/>
                <w:lang w:val="en-GB"/>
              </w:rPr>
            </w:pPr>
            <w:r w:rsidRPr="00001BBF">
              <w:rPr>
                <w:rFonts w:ascii="Calibri" w:eastAsia="Calibri" w:hAnsi="Calibri" w:cs="Calibri"/>
                <w:lang w:val="en-GB"/>
              </w:rPr>
              <w:t>This document provides an overview and Step-by-Step implementation instructions for the clearMDM</w:t>
            </w:r>
            <w:r w:rsidRPr="00001BBF">
              <w:rPr>
                <w:rFonts w:ascii="Calibri,Times New Roman" w:eastAsia="Calibri,Times New Roman" w:hAnsi="Calibri,Times New Roman" w:cs="Calibri,Times New Roman"/>
                <w:lang w:val="en-GB"/>
              </w:rPr>
              <w:t xml:space="preserve"> </w:t>
            </w:r>
            <w:r w:rsidRPr="00001BBF">
              <w:rPr>
                <w:rFonts w:ascii="Calibri" w:eastAsia="Calibri" w:hAnsi="Calibri" w:cs="Calibri"/>
                <w:lang w:val="en-GB"/>
              </w:rPr>
              <w:t xml:space="preserve">Data Services MDM operation. </w:t>
            </w:r>
          </w:p>
          <w:p w14:paraId="53DE7005" w14:textId="77777777" w:rsidR="00942CFC" w:rsidRPr="0012010A" w:rsidRDefault="00942CFC" w:rsidP="007A340A">
            <w:pPr>
              <w:jc w:val="both"/>
              <w:rPr>
                <w:rFonts w:ascii="Calibri" w:hAnsi="Calibri" w:cs="Times New Roman"/>
                <w:szCs w:val="22"/>
                <w:lang w:val="en-GB"/>
              </w:rPr>
            </w:pPr>
          </w:p>
          <w:p w14:paraId="19C2EDC3" w14:textId="6A8433E0" w:rsidR="007A340A" w:rsidRPr="0012010A" w:rsidRDefault="3E0054A5" w:rsidP="3E0054A5">
            <w:pPr>
              <w:jc w:val="both"/>
              <w:rPr>
                <w:rFonts w:ascii="Calibri" w:hAnsi="Calibri" w:cs="Times New Roman"/>
                <w:lang w:val="en-GB"/>
              </w:rPr>
            </w:pPr>
            <w:r w:rsidRPr="3E0054A5">
              <w:rPr>
                <w:rFonts w:ascii="Calibri" w:hAnsi="Calibri" w:cs="Times New Roman"/>
                <w:lang w:val="en-GB"/>
              </w:rPr>
              <w:t>The document Appendices also provide additional reference materials.</w:t>
            </w:r>
          </w:p>
          <w:p w14:paraId="4186F425" w14:textId="77777777" w:rsidR="008075E8" w:rsidRPr="0012010A" w:rsidRDefault="008075E8" w:rsidP="00EB7FA4">
            <w:pPr>
              <w:jc w:val="both"/>
              <w:rPr>
                <w:rFonts w:ascii="Calibri" w:hAnsi="Calibri" w:cs="Times New Roman"/>
                <w:szCs w:val="22"/>
                <w:lang w:val="en-GB"/>
              </w:rPr>
            </w:pPr>
          </w:p>
          <w:p w14:paraId="010DCA1D" w14:textId="595C35C0" w:rsidR="00A86B25" w:rsidRPr="0012010A" w:rsidRDefault="00001BBF" w:rsidP="00001BBF">
            <w:pPr>
              <w:jc w:val="both"/>
              <w:rPr>
                <w:rFonts w:ascii="Calibri,Times New Roman" w:eastAsia="Calibri,Times New Roman" w:hAnsi="Calibri,Times New Roman" w:cs="Calibri,Times New Roman"/>
                <w:lang w:val="en-GB"/>
              </w:rPr>
            </w:pPr>
            <w:r w:rsidRPr="00001BBF">
              <w:rPr>
                <w:rFonts w:ascii="Calibri" w:eastAsia="Calibri" w:hAnsi="Calibri" w:cs="Calibri"/>
                <w:lang w:val="en-GB"/>
              </w:rPr>
              <w:t>For practitioner guidance in respect to the implementation of clearMDM please refer to the Implementation Model documentation provided on the website, or upon request.</w:t>
            </w:r>
          </w:p>
        </w:tc>
      </w:tr>
    </w:tbl>
    <w:p w14:paraId="098AA4DE" w14:textId="77777777" w:rsidR="00AA6B5C" w:rsidRPr="0012010A" w:rsidRDefault="00AA6B5C" w:rsidP="00163A4A">
      <w:pPr>
        <w:rPr>
          <w:color w:val="000000" w:themeColor="text1"/>
          <w:lang w:val="en-GB"/>
        </w:rPr>
      </w:pPr>
    </w:p>
    <w:p w14:paraId="15D47DCE" w14:textId="77777777" w:rsidR="00316F55" w:rsidRPr="0012010A" w:rsidRDefault="00316F55" w:rsidP="00163A4A">
      <w:pPr>
        <w:rPr>
          <w:color w:val="000000" w:themeColor="text1"/>
          <w:lang w:val="en-GB"/>
        </w:rPr>
      </w:pPr>
    </w:p>
    <w:p w14:paraId="39F42F82" w14:textId="77777777" w:rsidR="00316F55" w:rsidRPr="0012010A" w:rsidRDefault="00316F55" w:rsidP="00163A4A">
      <w:pPr>
        <w:rPr>
          <w:color w:val="000000" w:themeColor="text1"/>
          <w:lang w:val="en-GB"/>
        </w:rPr>
      </w:pPr>
    </w:p>
    <w:sdt>
      <w:sdtPr>
        <w:rPr>
          <w:rFonts w:asciiTheme="minorHAnsi" w:eastAsiaTheme="minorHAnsi" w:hAnsiTheme="minorHAnsi" w:cstheme="minorBidi"/>
          <w:b w:val="0"/>
          <w:bCs w:val="0"/>
          <w:color w:val="000000" w:themeColor="text1"/>
          <w:sz w:val="24"/>
          <w:szCs w:val="24"/>
          <w:lang w:val="en-GB"/>
        </w:rPr>
        <w:id w:val="1435785656"/>
        <w:docPartObj>
          <w:docPartGallery w:val="Table of Contents"/>
          <w:docPartUnique/>
        </w:docPartObj>
      </w:sdtPr>
      <w:sdtEndPr>
        <w:rPr>
          <w:b/>
          <w:noProof/>
          <w:color w:val="auto"/>
        </w:rPr>
      </w:sdtEndPr>
      <w:sdtContent>
        <w:p w14:paraId="60495106" w14:textId="426B27B3" w:rsidR="005369E9" w:rsidRPr="0012010A" w:rsidRDefault="3E0054A5" w:rsidP="3E0054A5">
          <w:pPr>
            <w:pStyle w:val="TOCHeading"/>
            <w:rPr>
              <w:rFonts w:asciiTheme="minorHAnsi" w:hAnsiTheme="minorHAnsi"/>
              <w:b w:val="0"/>
              <w:bCs w:val="0"/>
              <w:color w:val="000000" w:themeColor="text1"/>
              <w:lang w:val="en-GB"/>
            </w:rPr>
          </w:pPr>
          <w:r w:rsidRPr="3E0054A5">
            <w:rPr>
              <w:rFonts w:asciiTheme="minorHAnsi" w:hAnsiTheme="minorHAnsi"/>
              <w:b w:val="0"/>
              <w:bCs w:val="0"/>
              <w:color w:val="000000" w:themeColor="text1"/>
              <w:lang w:val="en-GB"/>
            </w:rPr>
            <w:t>Table of Contents</w:t>
          </w:r>
        </w:p>
        <w:p w14:paraId="0943DA58" w14:textId="712BE1C0" w:rsidR="00292CCE" w:rsidRDefault="005369E9">
          <w:pPr>
            <w:pStyle w:val="TOC1"/>
            <w:tabs>
              <w:tab w:val="right" w:leader="dot" w:pos="9010"/>
            </w:tabs>
            <w:rPr>
              <w:rFonts w:eastAsiaTheme="minorEastAsia"/>
              <w:b w:val="0"/>
              <w:noProof/>
              <w:sz w:val="22"/>
              <w:szCs w:val="22"/>
              <w:lang w:val="en-GB" w:eastAsia="ja-JP"/>
            </w:rPr>
          </w:pPr>
          <w:r w:rsidRPr="0012010A">
            <w:rPr>
              <w:b w:val="0"/>
              <w:color w:val="000000" w:themeColor="text1"/>
              <w:lang w:val="en-GB"/>
            </w:rPr>
            <w:fldChar w:fldCharType="begin"/>
          </w:r>
          <w:r w:rsidRPr="0012010A">
            <w:rPr>
              <w:b w:val="0"/>
              <w:color w:val="000000" w:themeColor="text1"/>
              <w:lang w:val="en-GB"/>
            </w:rPr>
            <w:instrText xml:space="preserve"> TOC \o "1-3" \h \z \u </w:instrText>
          </w:r>
          <w:r w:rsidRPr="0012010A">
            <w:rPr>
              <w:b w:val="0"/>
              <w:color w:val="000000" w:themeColor="text1"/>
              <w:lang w:val="en-GB"/>
            </w:rPr>
            <w:fldChar w:fldCharType="separate"/>
          </w:r>
          <w:hyperlink w:anchor="_Toc529878000" w:history="1">
            <w:r w:rsidR="00292CCE" w:rsidRPr="00C81400">
              <w:rPr>
                <w:rStyle w:val="Hyperlink"/>
                <w:noProof/>
                <w:lang w:val="en-GB"/>
              </w:rPr>
              <w:t>QuickStart Guide 7 – Data Services</w:t>
            </w:r>
            <w:r w:rsidR="00292CCE">
              <w:rPr>
                <w:noProof/>
                <w:webHidden/>
              </w:rPr>
              <w:tab/>
            </w:r>
            <w:r w:rsidR="00292CCE">
              <w:rPr>
                <w:noProof/>
                <w:webHidden/>
              </w:rPr>
              <w:fldChar w:fldCharType="begin"/>
            </w:r>
            <w:r w:rsidR="00292CCE">
              <w:rPr>
                <w:noProof/>
                <w:webHidden/>
              </w:rPr>
              <w:instrText xml:space="preserve"> PAGEREF _Toc529878000 \h </w:instrText>
            </w:r>
            <w:r w:rsidR="00292CCE">
              <w:rPr>
                <w:noProof/>
                <w:webHidden/>
              </w:rPr>
            </w:r>
            <w:r w:rsidR="00292CCE">
              <w:rPr>
                <w:noProof/>
                <w:webHidden/>
              </w:rPr>
              <w:fldChar w:fldCharType="separate"/>
            </w:r>
            <w:r w:rsidR="00292CCE">
              <w:rPr>
                <w:noProof/>
                <w:webHidden/>
              </w:rPr>
              <w:t>1</w:t>
            </w:r>
            <w:r w:rsidR="00292CCE">
              <w:rPr>
                <w:noProof/>
                <w:webHidden/>
              </w:rPr>
              <w:fldChar w:fldCharType="end"/>
            </w:r>
          </w:hyperlink>
        </w:p>
        <w:p w14:paraId="0B1C1440" w14:textId="1464758E" w:rsidR="00292CCE" w:rsidRDefault="00292CCE">
          <w:pPr>
            <w:pStyle w:val="TOC2"/>
            <w:tabs>
              <w:tab w:val="right" w:leader="dot" w:pos="9010"/>
            </w:tabs>
            <w:rPr>
              <w:rFonts w:eastAsiaTheme="minorEastAsia"/>
              <w:b w:val="0"/>
              <w:noProof/>
              <w:lang w:val="en-GB" w:eastAsia="ja-JP"/>
            </w:rPr>
          </w:pPr>
          <w:hyperlink w:anchor="_Toc529878001" w:history="1">
            <w:r w:rsidRPr="00C81400">
              <w:rPr>
                <w:rStyle w:val="Hyperlink"/>
                <w:bCs/>
                <w:noProof/>
                <w:lang w:val="en-GB"/>
              </w:rPr>
              <w:t>Data Services Introduction</w:t>
            </w:r>
            <w:r>
              <w:rPr>
                <w:noProof/>
                <w:webHidden/>
              </w:rPr>
              <w:tab/>
            </w:r>
            <w:r>
              <w:rPr>
                <w:noProof/>
                <w:webHidden/>
              </w:rPr>
              <w:fldChar w:fldCharType="begin"/>
            </w:r>
            <w:r>
              <w:rPr>
                <w:noProof/>
                <w:webHidden/>
              </w:rPr>
              <w:instrText xml:space="preserve"> PAGEREF _Toc529878001 \h </w:instrText>
            </w:r>
            <w:r>
              <w:rPr>
                <w:noProof/>
                <w:webHidden/>
              </w:rPr>
            </w:r>
            <w:r>
              <w:rPr>
                <w:noProof/>
                <w:webHidden/>
              </w:rPr>
              <w:fldChar w:fldCharType="separate"/>
            </w:r>
            <w:r>
              <w:rPr>
                <w:noProof/>
                <w:webHidden/>
              </w:rPr>
              <w:t>2</w:t>
            </w:r>
            <w:r>
              <w:rPr>
                <w:noProof/>
                <w:webHidden/>
              </w:rPr>
              <w:fldChar w:fldCharType="end"/>
            </w:r>
          </w:hyperlink>
        </w:p>
        <w:p w14:paraId="4F418A28" w14:textId="03B9DD4E" w:rsidR="00292CCE" w:rsidRDefault="00292CCE">
          <w:pPr>
            <w:pStyle w:val="TOC3"/>
            <w:tabs>
              <w:tab w:val="right" w:leader="dot" w:pos="9010"/>
            </w:tabs>
            <w:rPr>
              <w:rFonts w:eastAsiaTheme="minorEastAsia"/>
              <w:noProof/>
              <w:lang w:val="en-GB" w:eastAsia="ja-JP"/>
            </w:rPr>
          </w:pPr>
          <w:hyperlink w:anchor="_Toc529878002" w:history="1">
            <w:r w:rsidRPr="00C81400">
              <w:rPr>
                <w:rStyle w:val="Hyperlink"/>
                <w:noProof/>
                <w:lang w:val="en-GB"/>
              </w:rPr>
              <w:t>Definition</w:t>
            </w:r>
            <w:r>
              <w:rPr>
                <w:noProof/>
                <w:webHidden/>
              </w:rPr>
              <w:tab/>
            </w:r>
            <w:r>
              <w:rPr>
                <w:noProof/>
                <w:webHidden/>
              </w:rPr>
              <w:fldChar w:fldCharType="begin"/>
            </w:r>
            <w:r>
              <w:rPr>
                <w:noProof/>
                <w:webHidden/>
              </w:rPr>
              <w:instrText xml:space="preserve"> PAGEREF _Toc529878002 \h </w:instrText>
            </w:r>
            <w:r>
              <w:rPr>
                <w:noProof/>
                <w:webHidden/>
              </w:rPr>
            </w:r>
            <w:r>
              <w:rPr>
                <w:noProof/>
                <w:webHidden/>
              </w:rPr>
              <w:fldChar w:fldCharType="separate"/>
            </w:r>
            <w:r>
              <w:rPr>
                <w:noProof/>
                <w:webHidden/>
              </w:rPr>
              <w:t>2</w:t>
            </w:r>
            <w:r>
              <w:rPr>
                <w:noProof/>
                <w:webHidden/>
              </w:rPr>
              <w:fldChar w:fldCharType="end"/>
            </w:r>
          </w:hyperlink>
        </w:p>
        <w:p w14:paraId="205DEF22" w14:textId="5027A9D5" w:rsidR="00292CCE" w:rsidRDefault="00292CCE">
          <w:pPr>
            <w:pStyle w:val="TOC3"/>
            <w:tabs>
              <w:tab w:val="right" w:leader="dot" w:pos="9010"/>
            </w:tabs>
            <w:rPr>
              <w:rFonts w:eastAsiaTheme="minorEastAsia"/>
              <w:noProof/>
              <w:lang w:val="en-GB" w:eastAsia="ja-JP"/>
            </w:rPr>
          </w:pPr>
          <w:hyperlink w:anchor="_Toc529878003" w:history="1">
            <w:r w:rsidRPr="00C81400">
              <w:rPr>
                <w:rStyle w:val="Hyperlink"/>
                <w:noProof/>
                <w:lang w:val="en-GB"/>
              </w:rPr>
              <w:t>Key Concepts</w:t>
            </w:r>
            <w:r>
              <w:rPr>
                <w:noProof/>
                <w:webHidden/>
              </w:rPr>
              <w:tab/>
            </w:r>
            <w:r>
              <w:rPr>
                <w:noProof/>
                <w:webHidden/>
              </w:rPr>
              <w:fldChar w:fldCharType="begin"/>
            </w:r>
            <w:r>
              <w:rPr>
                <w:noProof/>
                <w:webHidden/>
              </w:rPr>
              <w:instrText xml:space="preserve"> PAGEREF _Toc529878003 \h </w:instrText>
            </w:r>
            <w:r>
              <w:rPr>
                <w:noProof/>
                <w:webHidden/>
              </w:rPr>
            </w:r>
            <w:r>
              <w:rPr>
                <w:noProof/>
                <w:webHidden/>
              </w:rPr>
              <w:fldChar w:fldCharType="separate"/>
            </w:r>
            <w:r>
              <w:rPr>
                <w:noProof/>
                <w:webHidden/>
              </w:rPr>
              <w:t>2</w:t>
            </w:r>
            <w:r>
              <w:rPr>
                <w:noProof/>
                <w:webHidden/>
              </w:rPr>
              <w:fldChar w:fldCharType="end"/>
            </w:r>
          </w:hyperlink>
        </w:p>
        <w:p w14:paraId="4EABB395" w14:textId="47D0FFCE" w:rsidR="00292CCE" w:rsidRDefault="00292CCE">
          <w:pPr>
            <w:pStyle w:val="TOC3"/>
            <w:tabs>
              <w:tab w:val="right" w:leader="dot" w:pos="9010"/>
            </w:tabs>
            <w:rPr>
              <w:rFonts w:eastAsiaTheme="minorEastAsia"/>
              <w:noProof/>
              <w:lang w:val="en-GB" w:eastAsia="ja-JP"/>
            </w:rPr>
          </w:pPr>
          <w:hyperlink w:anchor="_Toc529878004" w:history="1">
            <w:r w:rsidRPr="00C81400">
              <w:rPr>
                <w:rStyle w:val="Hyperlink"/>
                <w:noProof/>
                <w:lang w:val="en-GB"/>
              </w:rPr>
              <w:t>Data Service Methods</w:t>
            </w:r>
            <w:r>
              <w:rPr>
                <w:noProof/>
                <w:webHidden/>
              </w:rPr>
              <w:tab/>
            </w:r>
            <w:r>
              <w:rPr>
                <w:noProof/>
                <w:webHidden/>
              </w:rPr>
              <w:fldChar w:fldCharType="begin"/>
            </w:r>
            <w:r>
              <w:rPr>
                <w:noProof/>
                <w:webHidden/>
              </w:rPr>
              <w:instrText xml:space="preserve"> PAGEREF _Toc529878004 \h </w:instrText>
            </w:r>
            <w:r>
              <w:rPr>
                <w:noProof/>
                <w:webHidden/>
              </w:rPr>
            </w:r>
            <w:r>
              <w:rPr>
                <w:noProof/>
                <w:webHidden/>
              </w:rPr>
              <w:fldChar w:fldCharType="separate"/>
            </w:r>
            <w:r>
              <w:rPr>
                <w:noProof/>
                <w:webHidden/>
              </w:rPr>
              <w:t>4</w:t>
            </w:r>
            <w:r>
              <w:rPr>
                <w:noProof/>
                <w:webHidden/>
              </w:rPr>
              <w:fldChar w:fldCharType="end"/>
            </w:r>
          </w:hyperlink>
        </w:p>
        <w:p w14:paraId="2C1538DE" w14:textId="50609057" w:rsidR="00292CCE" w:rsidRDefault="00292CCE">
          <w:pPr>
            <w:pStyle w:val="TOC2"/>
            <w:tabs>
              <w:tab w:val="right" w:leader="dot" w:pos="9010"/>
            </w:tabs>
            <w:rPr>
              <w:rFonts w:eastAsiaTheme="minorEastAsia"/>
              <w:b w:val="0"/>
              <w:noProof/>
              <w:lang w:val="en-GB" w:eastAsia="ja-JP"/>
            </w:rPr>
          </w:pPr>
          <w:hyperlink w:anchor="_Toc529878005" w:history="1">
            <w:r w:rsidRPr="00C81400">
              <w:rPr>
                <w:rStyle w:val="Hyperlink"/>
                <w:bCs/>
                <w:noProof/>
                <w:lang w:val="en-GB"/>
              </w:rPr>
              <w:t>Step 1 – Configure Application Settings</w:t>
            </w:r>
            <w:r>
              <w:rPr>
                <w:noProof/>
                <w:webHidden/>
              </w:rPr>
              <w:tab/>
            </w:r>
            <w:r>
              <w:rPr>
                <w:noProof/>
                <w:webHidden/>
              </w:rPr>
              <w:fldChar w:fldCharType="begin"/>
            </w:r>
            <w:r>
              <w:rPr>
                <w:noProof/>
                <w:webHidden/>
              </w:rPr>
              <w:instrText xml:space="preserve"> PAGEREF _Toc529878005 \h </w:instrText>
            </w:r>
            <w:r>
              <w:rPr>
                <w:noProof/>
                <w:webHidden/>
              </w:rPr>
            </w:r>
            <w:r>
              <w:rPr>
                <w:noProof/>
                <w:webHidden/>
              </w:rPr>
              <w:fldChar w:fldCharType="separate"/>
            </w:r>
            <w:r>
              <w:rPr>
                <w:noProof/>
                <w:webHidden/>
              </w:rPr>
              <w:t>5</w:t>
            </w:r>
            <w:r>
              <w:rPr>
                <w:noProof/>
                <w:webHidden/>
              </w:rPr>
              <w:fldChar w:fldCharType="end"/>
            </w:r>
          </w:hyperlink>
        </w:p>
        <w:p w14:paraId="4533590A" w14:textId="4731AEE3" w:rsidR="00292CCE" w:rsidRDefault="00292CCE">
          <w:pPr>
            <w:pStyle w:val="TOC2"/>
            <w:tabs>
              <w:tab w:val="right" w:leader="dot" w:pos="9010"/>
            </w:tabs>
            <w:rPr>
              <w:rFonts w:eastAsiaTheme="minorEastAsia"/>
              <w:b w:val="0"/>
              <w:noProof/>
              <w:lang w:val="en-GB" w:eastAsia="ja-JP"/>
            </w:rPr>
          </w:pPr>
          <w:hyperlink w:anchor="_Toc529878006" w:history="1">
            <w:r w:rsidRPr="00C81400">
              <w:rPr>
                <w:rStyle w:val="Hyperlink"/>
                <w:bCs/>
                <w:noProof/>
                <w:lang w:val="en-GB"/>
              </w:rPr>
              <w:t>Step 2 – Create the Data Service Settings</w:t>
            </w:r>
            <w:r>
              <w:rPr>
                <w:noProof/>
                <w:webHidden/>
              </w:rPr>
              <w:tab/>
            </w:r>
            <w:r>
              <w:rPr>
                <w:noProof/>
                <w:webHidden/>
              </w:rPr>
              <w:fldChar w:fldCharType="begin"/>
            </w:r>
            <w:r>
              <w:rPr>
                <w:noProof/>
                <w:webHidden/>
              </w:rPr>
              <w:instrText xml:space="preserve"> PAGEREF _Toc529878006 \h </w:instrText>
            </w:r>
            <w:r>
              <w:rPr>
                <w:noProof/>
                <w:webHidden/>
              </w:rPr>
            </w:r>
            <w:r>
              <w:rPr>
                <w:noProof/>
                <w:webHidden/>
              </w:rPr>
              <w:fldChar w:fldCharType="separate"/>
            </w:r>
            <w:r>
              <w:rPr>
                <w:noProof/>
                <w:webHidden/>
              </w:rPr>
              <w:t>6</w:t>
            </w:r>
            <w:r>
              <w:rPr>
                <w:noProof/>
                <w:webHidden/>
              </w:rPr>
              <w:fldChar w:fldCharType="end"/>
            </w:r>
          </w:hyperlink>
        </w:p>
        <w:p w14:paraId="5DEBBDE8" w14:textId="3B62B5CD" w:rsidR="00292CCE" w:rsidRDefault="00292CCE">
          <w:pPr>
            <w:pStyle w:val="TOC2"/>
            <w:tabs>
              <w:tab w:val="right" w:leader="dot" w:pos="9010"/>
            </w:tabs>
            <w:rPr>
              <w:rFonts w:eastAsiaTheme="minorEastAsia"/>
              <w:b w:val="0"/>
              <w:noProof/>
              <w:lang w:val="en-GB" w:eastAsia="ja-JP"/>
            </w:rPr>
          </w:pPr>
          <w:hyperlink w:anchor="_Toc529878007" w:history="1">
            <w:r w:rsidRPr="00C81400">
              <w:rPr>
                <w:rStyle w:val="Hyperlink"/>
                <w:bCs/>
                <w:noProof/>
                <w:lang w:val="en-GB"/>
              </w:rPr>
              <w:t>Step 3 – Ensure Target Object Source Records have the Data Services fields displayed</w:t>
            </w:r>
            <w:r>
              <w:rPr>
                <w:noProof/>
                <w:webHidden/>
              </w:rPr>
              <w:tab/>
            </w:r>
            <w:r>
              <w:rPr>
                <w:noProof/>
                <w:webHidden/>
              </w:rPr>
              <w:fldChar w:fldCharType="begin"/>
            </w:r>
            <w:r>
              <w:rPr>
                <w:noProof/>
                <w:webHidden/>
              </w:rPr>
              <w:instrText xml:space="preserve"> PAGEREF _Toc529878007 \h </w:instrText>
            </w:r>
            <w:r>
              <w:rPr>
                <w:noProof/>
                <w:webHidden/>
              </w:rPr>
            </w:r>
            <w:r>
              <w:rPr>
                <w:noProof/>
                <w:webHidden/>
              </w:rPr>
              <w:fldChar w:fldCharType="separate"/>
            </w:r>
            <w:r>
              <w:rPr>
                <w:noProof/>
                <w:webHidden/>
              </w:rPr>
              <w:t>7</w:t>
            </w:r>
            <w:r>
              <w:rPr>
                <w:noProof/>
                <w:webHidden/>
              </w:rPr>
              <w:fldChar w:fldCharType="end"/>
            </w:r>
          </w:hyperlink>
        </w:p>
        <w:p w14:paraId="37E14EFD" w14:textId="5A44BF5E" w:rsidR="00292CCE" w:rsidRDefault="00292CCE">
          <w:pPr>
            <w:pStyle w:val="TOC2"/>
            <w:tabs>
              <w:tab w:val="right" w:leader="dot" w:pos="9010"/>
            </w:tabs>
            <w:rPr>
              <w:rFonts w:eastAsiaTheme="minorEastAsia"/>
              <w:b w:val="0"/>
              <w:noProof/>
              <w:lang w:val="en-GB" w:eastAsia="ja-JP"/>
            </w:rPr>
          </w:pPr>
          <w:hyperlink w:anchor="_Toc529878008" w:history="1">
            <w:r w:rsidRPr="00C81400">
              <w:rPr>
                <w:rStyle w:val="Hyperlink"/>
                <w:bCs/>
                <w:noProof/>
                <w:lang w:val="en-GB"/>
              </w:rPr>
              <w:t>Appendix A – Data Services Settings Reference</w:t>
            </w:r>
            <w:r>
              <w:rPr>
                <w:noProof/>
                <w:webHidden/>
              </w:rPr>
              <w:tab/>
            </w:r>
            <w:r>
              <w:rPr>
                <w:noProof/>
                <w:webHidden/>
              </w:rPr>
              <w:fldChar w:fldCharType="begin"/>
            </w:r>
            <w:r>
              <w:rPr>
                <w:noProof/>
                <w:webHidden/>
              </w:rPr>
              <w:instrText xml:space="preserve"> PAGEREF _Toc529878008 \h </w:instrText>
            </w:r>
            <w:r>
              <w:rPr>
                <w:noProof/>
                <w:webHidden/>
              </w:rPr>
            </w:r>
            <w:r>
              <w:rPr>
                <w:noProof/>
                <w:webHidden/>
              </w:rPr>
              <w:fldChar w:fldCharType="separate"/>
            </w:r>
            <w:r>
              <w:rPr>
                <w:noProof/>
                <w:webHidden/>
              </w:rPr>
              <w:t>9</w:t>
            </w:r>
            <w:r>
              <w:rPr>
                <w:noProof/>
                <w:webHidden/>
              </w:rPr>
              <w:fldChar w:fldCharType="end"/>
            </w:r>
          </w:hyperlink>
        </w:p>
        <w:p w14:paraId="7F64A342" w14:textId="6D76F886" w:rsidR="005369E9" w:rsidRPr="0012010A" w:rsidRDefault="005369E9" w:rsidP="005369E9">
          <w:pPr>
            <w:rPr>
              <w:lang w:val="en-GB"/>
            </w:rPr>
          </w:pPr>
          <w:r w:rsidRPr="0012010A">
            <w:rPr>
              <w:bCs/>
              <w:noProof/>
              <w:color w:val="000000" w:themeColor="text1"/>
              <w:lang w:val="en-GB"/>
            </w:rPr>
            <w:fldChar w:fldCharType="end"/>
          </w:r>
        </w:p>
      </w:sdtContent>
    </w:sdt>
    <w:p w14:paraId="52D8212C" w14:textId="77777777" w:rsidR="005369E9" w:rsidRPr="0012010A" w:rsidRDefault="005369E9" w:rsidP="005369E9">
      <w:pPr>
        <w:rPr>
          <w:rFonts w:ascii="Calibri" w:hAnsi="Calibri" w:cs="Times New Roman"/>
          <w:sz w:val="22"/>
          <w:szCs w:val="22"/>
          <w:lang w:val="en-GB"/>
        </w:rPr>
      </w:pPr>
    </w:p>
    <w:p w14:paraId="2879E8B4" w14:textId="5CFC7FF6" w:rsidR="00A86B25" w:rsidRPr="0012010A" w:rsidRDefault="00A86B25" w:rsidP="6137F3EE">
      <w:pPr>
        <w:rPr>
          <w:rFonts w:asciiTheme="majorHAnsi" w:eastAsiaTheme="majorEastAsia" w:hAnsiTheme="majorHAnsi" w:cstheme="majorBidi"/>
          <w:u w:val="single"/>
          <w:lang w:val="en-GB"/>
        </w:rPr>
      </w:pPr>
    </w:p>
    <w:p w14:paraId="28CFA7C0" w14:textId="44DA586E" w:rsidR="00B113B8" w:rsidRPr="0012010A" w:rsidRDefault="00B113B8">
      <w:pPr>
        <w:rPr>
          <w:lang w:val="en-GB"/>
        </w:rPr>
      </w:pPr>
      <w:r w:rsidRPr="0012010A">
        <w:rPr>
          <w:lang w:val="en-GB"/>
        </w:rPr>
        <w:br w:type="page"/>
      </w:r>
    </w:p>
    <w:p w14:paraId="3BF800D4" w14:textId="77777777" w:rsidR="00B113B8" w:rsidRPr="0012010A" w:rsidRDefault="00B113B8" w:rsidP="00B113B8">
      <w:pPr>
        <w:rPr>
          <w:lang w:val="en-GB"/>
        </w:rPr>
      </w:pPr>
    </w:p>
    <w:p w14:paraId="0BB55016" w14:textId="3906AC96" w:rsidR="00EB7FA4" w:rsidRPr="0012010A" w:rsidRDefault="3E0054A5" w:rsidP="3E0054A5">
      <w:pPr>
        <w:pStyle w:val="Heading2"/>
        <w:rPr>
          <w:b/>
          <w:bCs/>
          <w:color w:val="auto"/>
          <w:lang w:val="en-GB"/>
        </w:rPr>
      </w:pPr>
      <w:bookmarkStart w:id="1" w:name="_Toc529878001"/>
      <w:r w:rsidRPr="3E0054A5">
        <w:rPr>
          <w:b/>
          <w:bCs/>
          <w:color w:val="auto"/>
          <w:lang w:val="en-GB"/>
        </w:rPr>
        <w:t>Data Services Introduction</w:t>
      </w:r>
      <w:bookmarkEnd w:id="1"/>
    </w:p>
    <w:p w14:paraId="6D18FB17" w14:textId="77777777" w:rsidR="00EB7FA4" w:rsidRPr="0012010A" w:rsidRDefault="00EB7FA4" w:rsidP="00EB7FA4">
      <w:pPr>
        <w:rPr>
          <w:lang w:val="en-GB"/>
        </w:rPr>
      </w:pPr>
    </w:p>
    <w:p w14:paraId="786E22F2" w14:textId="65565410" w:rsidR="00A86B25" w:rsidRPr="0012010A" w:rsidRDefault="3E0054A5" w:rsidP="00610580">
      <w:pPr>
        <w:pStyle w:val="Heading3"/>
        <w:rPr>
          <w:color w:val="auto"/>
          <w:lang w:val="en-GB"/>
        </w:rPr>
      </w:pPr>
      <w:bookmarkStart w:id="2" w:name="_Toc529878002"/>
      <w:r w:rsidRPr="3E0054A5">
        <w:rPr>
          <w:color w:val="auto"/>
          <w:lang w:val="en-GB"/>
        </w:rPr>
        <w:t>Definition</w:t>
      </w:r>
      <w:bookmarkEnd w:id="2"/>
    </w:p>
    <w:p w14:paraId="0496F8C5" w14:textId="77777777" w:rsidR="00610580" w:rsidRDefault="00610580" w:rsidP="003B142E">
      <w:pPr>
        <w:jc w:val="both"/>
        <w:rPr>
          <w:sz w:val="22"/>
          <w:szCs w:val="22"/>
          <w:lang w:val="en-GB"/>
        </w:rPr>
      </w:pPr>
    </w:p>
    <w:p w14:paraId="333FF322" w14:textId="1E31D2AC" w:rsidR="4BADDCFA" w:rsidRDefault="00001BBF" w:rsidP="00001BBF">
      <w:pPr>
        <w:rPr>
          <w:rFonts w:eastAsiaTheme="minorEastAsia"/>
          <w:color w:val="222222"/>
          <w:sz w:val="22"/>
          <w:szCs w:val="22"/>
          <w:lang w:val="en-GB"/>
        </w:rPr>
      </w:pPr>
      <w:r w:rsidRPr="00001BBF">
        <w:rPr>
          <w:rFonts w:eastAsiaTheme="minorEastAsia"/>
          <w:color w:val="222222"/>
          <w:sz w:val="22"/>
          <w:szCs w:val="22"/>
          <w:lang w:val="en-GB"/>
        </w:rPr>
        <w:t xml:space="preserve">Data Services within clearMDM provides the ability for record cleanse, verification, or improved quality services via the use of External API connectors. </w:t>
      </w:r>
    </w:p>
    <w:p w14:paraId="3102B3D2" w14:textId="167F4DAD" w:rsidR="4BADDCFA" w:rsidRDefault="4BADDCFA" w:rsidP="4BADDCFA">
      <w:pPr>
        <w:rPr>
          <w:rFonts w:eastAsiaTheme="minorEastAsia"/>
          <w:color w:val="222222"/>
          <w:sz w:val="22"/>
          <w:szCs w:val="22"/>
          <w:lang w:val="en-GB"/>
        </w:rPr>
      </w:pPr>
      <w:r w:rsidRPr="4BADDCFA">
        <w:rPr>
          <w:rFonts w:eastAsiaTheme="minorEastAsia"/>
          <w:color w:val="222222"/>
          <w:sz w:val="22"/>
          <w:szCs w:val="22"/>
          <w:lang w:val="en-GB"/>
        </w:rPr>
        <w:t xml:space="preserve">Fields are added to the Data Service Setting which in turn will be monitored for any changes made within the record source. Any updates to these fields will generate an update request to the external API connector. </w:t>
      </w:r>
    </w:p>
    <w:p w14:paraId="6935596D" w14:textId="56B34F89" w:rsidR="4BADDCFA" w:rsidRDefault="4BADDCFA" w:rsidP="4BADDCFA">
      <w:pPr>
        <w:rPr>
          <w:rFonts w:eastAsiaTheme="minorEastAsia"/>
          <w:color w:val="222222"/>
          <w:sz w:val="22"/>
          <w:szCs w:val="22"/>
          <w:lang w:val="en-GB"/>
        </w:rPr>
      </w:pPr>
      <w:r w:rsidRPr="4BADDCFA">
        <w:rPr>
          <w:rFonts w:eastAsiaTheme="minorEastAsia"/>
          <w:color w:val="222222"/>
          <w:sz w:val="22"/>
          <w:szCs w:val="22"/>
          <w:lang w:val="en-GB"/>
        </w:rPr>
        <w:t xml:space="preserve">This update can be applied one of two ways; transactional or scheduled. </w:t>
      </w:r>
    </w:p>
    <w:p w14:paraId="0081B0A1" w14:textId="5E2383BD" w:rsidR="4BADDCFA" w:rsidRDefault="4BADDCFA" w:rsidP="4BADDCFA">
      <w:r w:rsidRPr="4BADDCFA">
        <w:rPr>
          <w:rFonts w:eastAsiaTheme="minorEastAsia"/>
          <w:color w:val="222222"/>
          <w:sz w:val="22"/>
          <w:szCs w:val="22"/>
          <w:lang w:val="en-GB"/>
        </w:rPr>
        <w:t>If the Data Service is set to transactional (within Data Service settings), then as soon as the field changes value, the update request will occur. Otherwise, the update is scheduled to run at a certain date and time.</w:t>
      </w:r>
      <w:r w:rsidRPr="4BADDCFA">
        <w:rPr>
          <w:rFonts w:ascii="Arial" w:eastAsia="Arial" w:hAnsi="Arial" w:cs="Arial"/>
          <w:color w:val="222222"/>
          <w:sz w:val="19"/>
          <w:szCs w:val="19"/>
          <w:lang w:val="en-GB"/>
        </w:rPr>
        <w:t xml:space="preserve"> </w:t>
      </w:r>
    </w:p>
    <w:p w14:paraId="06D1B216" w14:textId="439E122B" w:rsidR="4BADDCFA" w:rsidRDefault="4BADDCFA" w:rsidP="4BADDCFA">
      <w:pPr>
        <w:jc w:val="both"/>
        <w:rPr>
          <w:sz w:val="22"/>
          <w:szCs w:val="22"/>
          <w:lang w:val="en-GB"/>
        </w:rPr>
      </w:pPr>
    </w:p>
    <w:p w14:paraId="21228A65" w14:textId="77777777" w:rsidR="00C71C8C" w:rsidRPr="0012010A" w:rsidRDefault="00C71C8C" w:rsidP="003B142E">
      <w:pPr>
        <w:jc w:val="both"/>
        <w:rPr>
          <w:sz w:val="22"/>
          <w:szCs w:val="22"/>
          <w:lang w:val="en-GB"/>
        </w:rPr>
      </w:pPr>
    </w:p>
    <w:p w14:paraId="1C45D639" w14:textId="77777777" w:rsidR="008075E8" w:rsidRPr="0012010A" w:rsidRDefault="008075E8" w:rsidP="00EB7FA4">
      <w:pPr>
        <w:rPr>
          <w:lang w:val="en-GB"/>
        </w:rPr>
      </w:pPr>
    </w:p>
    <w:p w14:paraId="6D06CCC7" w14:textId="082626CC" w:rsidR="008075E8" w:rsidRPr="0012010A" w:rsidRDefault="3E0054A5" w:rsidP="00243440">
      <w:pPr>
        <w:pStyle w:val="Heading3"/>
        <w:rPr>
          <w:color w:val="auto"/>
          <w:lang w:val="en-GB"/>
        </w:rPr>
      </w:pPr>
      <w:bookmarkStart w:id="3" w:name="_Toc529878003"/>
      <w:r w:rsidRPr="3E0054A5">
        <w:rPr>
          <w:color w:val="auto"/>
          <w:lang w:val="en-GB"/>
        </w:rPr>
        <w:t>Key Concepts</w:t>
      </w:r>
      <w:bookmarkEnd w:id="3"/>
    </w:p>
    <w:p w14:paraId="3AAB0DBE" w14:textId="77777777" w:rsidR="00243440" w:rsidRPr="0012010A" w:rsidRDefault="00243440" w:rsidP="00243440">
      <w:pPr>
        <w:rPr>
          <w:lang w:val="en-GB"/>
        </w:rPr>
      </w:pPr>
    </w:p>
    <w:tbl>
      <w:tblPr>
        <w:tblW w:w="939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7088"/>
      </w:tblGrid>
      <w:tr w:rsidR="00753825" w:rsidRPr="0012010A" w14:paraId="530080A9" w14:textId="77777777" w:rsidTr="0AFCEFEE">
        <w:tc>
          <w:tcPr>
            <w:tcW w:w="2302" w:type="dxa"/>
            <w:shd w:val="clear" w:color="auto" w:fill="12BBAE"/>
          </w:tcPr>
          <w:p w14:paraId="36265D65" w14:textId="7459FA13" w:rsidR="00243440" w:rsidRPr="0012010A" w:rsidRDefault="0AFCEFEE" w:rsidP="00600277">
            <w:pPr>
              <w:rPr>
                <w:color w:val="FFFFFF" w:themeColor="background1"/>
                <w:lang w:val="en-GB"/>
              </w:rPr>
            </w:pPr>
            <w:r w:rsidRPr="0AFCEFEE">
              <w:rPr>
                <w:color w:val="FFFFFF" w:themeColor="background1"/>
                <w:lang w:val="en-GB"/>
              </w:rPr>
              <w:t>Concept</w:t>
            </w:r>
          </w:p>
        </w:tc>
        <w:tc>
          <w:tcPr>
            <w:tcW w:w="7088" w:type="dxa"/>
            <w:shd w:val="clear" w:color="auto" w:fill="12BBAE"/>
          </w:tcPr>
          <w:p w14:paraId="78D9B4F8" w14:textId="073290B4" w:rsidR="00243440" w:rsidRPr="0012010A" w:rsidRDefault="0AFCEFEE" w:rsidP="00600277">
            <w:pPr>
              <w:rPr>
                <w:color w:val="FFFFFF" w:themeColor="background1"/>
                <w:lang w:val="en-GB"/>
              </w:rPr>
            </w:pPr>
            <w:r w:rsidRPr="0AFCEFEE">
              <w:rPr>
                <w:color w:val="FFFFFF" w:themeColor="background1"/>
                <w:lang w:val="en-GB"/>
              </w:rPr>
              <w:t>Definition</w:t>
            </w:r>
          </w:p>
        </w:tc>
      </w:tr>
      <w:tr w:rsidR="00753825" w:rsidRPr="0012010A" w14:paraId="35FEB1EB" w14:textId="77777777" w:rsidTr="0AFCEFEE">
        <w:tc>
          <w:tcPr>
            <w:tcW w:w="2302" w:type="dxa"/>
            <w:shd w:val="clear" w:color="auto" w:fill="auto"/>
          </w:tcPr>
          <w:p w14:paraId="2B765A7A" w14:textId="06FC5D04" w:rsidR="0075771C" w:rsidRPr="0012010A" w:rsidRDefault="3E0054A5" w:rsidP="3E0054A5">
            <w:pPr>
              <w:rPr>
                <w:sz w:val="22"/>
                <w:szCs w:val="22"/>
                <w:lang w:val="en-GB"/>
              </w:rPr>
            </w:pPr>
            <w:r w:rsidRPr="3E0054A5">
              <w:rPr>
                <w:sz w:val="22"/>
                <w:szCs w:val="22"/>
                <w:lang w:val="en-GB"/>
              </w:rPr>
              <w:t>Target Objects</w:t>
            </w:r>
          </w:p>
        </w:tc>
        <w:tc>
          <w:tcPr>
            <w:tcW w:w="7088" w:type="dxa"/>
            <w:shd w:val="clear" w:color="auto" w:fill="auto"/>
          </w:tcPr>
          <w:p w14:paraId="0B7BAE48" w14:textId="7EE15D01" w:rsidR="008E52E8" w:rsidRPr="0012010A" w:rsidRDefault="3E0054A5" w:rsidP="3E0054A5">
            <w:pPr>
              <w:rPr>
                <w:sz w:val="22"/>
                <w:szCs w:val="22"/>
                <w:lang w:val="en-GB"/>
              </w:rPr>
            </w:pPr>
            <w:r w:rsidRPr="3E0054A5">
              <w:rPr>
                <w:sz w:val="22"/>
                <w:szCs w:val="22"/>
                <w:lang w:val="en-GB"/>
              </w:rPr>
              <w:t>A compatible object that is defined as the target for Matching and Merge operations and where Master Records will be created or updated. Account, Contact, Lead Standard Objects are typically configured as Target Objects, where duplicate records may exist directly in the object or indirectly in a separate object.</w:t>
            </w:r>
          </w:p>
          <w:p w14:paraId="55AEECFA" w14:textId="77777777" w:rsidR="00753825" w:rsidRPr="0012010A" w:rsidRDefault="00753825" w:rsidP="008E52E8">
            <w:pPr>
              <w:rPr>
                <w:sz w:val="22"/>
                <w:lang w:val="en-GB"/>
              </w:rPr>
            </w:pPr>
          </w:p>
          <w:p w14:paraId="479709B9" w14:textId="77777777" w:rsidR="00753825" w:rsidRPr="0012010A" w:rsidRDefault="3E0054A5" w:rsidP="3E0054A5">
            <w:pPr>
              <w:jc w:val="both"/>
              <w:rPr>
                <w:sz w:val="22"/>
                <w:szCs w:val="22"/>
                <w:lang w:val="en-GB"/>
              </w:rPr>
            </w:pPr>
            <w:r w:rsidRPr="3E0054A5">
              <w:rPr>
                <w:sz w:val="22"/>
                <w:szCs w:val="22"/>
                <w:lang w:val="en-GB"/>
              </w:rPr>
              <w:t xml:space="preserve">A broad range of </w:t>
            </w:r>
            <w:r w:rsidRPr="3E0054A5">
              <w:rPr>
                <w:b/>
                <w:bCs/>
                <w:sz w:val="22"/>
                <w:szCs w:val="22"/>
                <w:lang w:val="en-GB"/>
              </w:rPr>
              <w:t>Standard Objects</w:t>
            </w:r>
            <w:r w:rsidRPr="3E0054A5">
              <w:rPr>
                <w:sz w:val="22"/>
                <w:szCs w:val="22"/>
                <w:lang w:val="en-GB"/>
              </w:rPr>
              <w:t xml:space="preserve"> (including Person Accounts) are supported as both Target Objects and Data Sources. </w:t>
            </w:r>
            <w:r w:rsidRPr="3E0054A5">
              <w:rPr>
                <w:b/>
                <w:bCs/>
                <w:sz w:val="22"/>
                <w:szCs w:val="22"/>
                <w:lang w:val="en-GB"/>
              </w:rPr>
              <w:t>Custom Objects</w:t>
            </w:r>
            <w:r w:rsidRPr="3E0054A5">
              <w:rPr>
                <w:sz w:val="22"/>
                <w:szCs w:val="22"/>
                <w:lang w:val="en-GB"/>
              </w:rPr>
              <w:t xml:space="preserve"> are also supported.</w:t>
            </w:r>
          </w:p>
          <w:p w14:paraId="7679B416" w14:textId="45AE3794" w:rsidR="00753825" w:rsidRPr="0012010A" w:rsidRDefault="00753825" w:rsidP="00753825">
            <w:pPr>
              <w:jc w:val="both"/>
              <w:rPr>
                <w:sz w:val="22"/>
                <w:lang w:val="en-GB"/>
              </w:rPr>
            </w:pPr>
          </w:p>
        </w:tc>
      </w:tr>
      <w:tr w:rsidR="00753825" w:rsidRPr="0012010A" w14:paraId="77A8B1D0" w14:textId="77777777" w:rsidTr="0AFCEFEE">
        <w:tc>
          <w:tcPr>
            <w:tcW w:w="2302" w:type="dxa"/>
            <w:shd w:val="clear" w:color="auto" w:fill="auto"/>
          </w:tcPr>
          <w:p w14:paraId="03F7A610" w14:textId="7F24DC43" w:rsidR="006F4B2F" w:rsidRPr="0012010A" w:rsidRDefault="3E0054A5" w:rsidP="3E0054A5">
            <w:pPr>
              <w:rPr>
                <w:sz w:val="22"/>
                <w:szCs w:val="22"/>
                <w:lang w:val="en-GB"/>
              </w:rPr>
            </w:pPr>
            <w:r w:rsidRPr="3E0054A5">
              <w:rPr>
                <w:sz w:val="22"/>
                <w:szCs w:val="22"/>
                <w:lang w:val="en-GB"/>
              </w:rPr>
              <w:t>Data Sources</w:t>
            </w:r>
          </w:p>
        </w:tc>
        <w:tc>
          <w:tcPr>
            <w:tcW w:w="7088" w:type="dxa"/>
            <w:shd w:val="clear" w:color="auto" w:fill="auto"/>
          </w:tcPr>
          <w:p w14:paraId="36C03470" w14:textId="537BA271" w:rsidR="00EF38F0" w:rsidRPr="0012010A" w:rsidRDefault="3E0054A5" w:rsidP="3E0054A5">
            <w:pPr>
              <w:jc w:val="both"/>
              <w:rPr>
                <w:sz w:val="22"/>
                <w:szCs w:val="22"/>
                <w:lang w:val="en-GB"/>
              </w:rPr>
            </w:pPr>
            <w:r w:rsidRPr="3E0054A5">
              <w:rPr>
                <w:sz w:val="22"/>
                <w:szCs w:val="22"/>
                <w:lang w:val="en-GB"/>
              </w:rPr>
              <w:t>A compatible object that provides data to MDM operations. Each Data Source has a Source Object and a Target Object setting.</w:t>
            </w:r>
          </w:p>
          <w:p w14:paraId="073E3D40" w14:textId="77777777" w:rsidR="00EF38F0" w:rsidRPr="0012010A" w:rsidRDefault="00EF38F0" w:rsidP="00EF38F0">
            <w:pPr>
              <w:jc w:val="both"/>
              <w:rPr>
                <w:sz w:val="22"/>
                <w:lang w:val="en-GB"/>
              </w:rPr>
            </w:pPr>
          </w:p>
          <w:p w14:paraId="3B0F3BB8" w14:textId="597357ED" w:rsidR="00EF38F0" w:rsidRPr="0012010A" w:rsidRDefault="3E0054A5" w:rsidP="3E0054A5">
            <w:pPr>
              <w:jc w:val="both"/>
              <w:rPr>
                <w:sz w:val="22"/>
                <w:szCs w:val="22"/>
                <w:lang w:val="en-GB"/>
              </w:rPr>
            </w:pPr>
            <w:r w:rsidRPr="3E0054A5">
              <w:rPr>
                <w:sz w:val="22"/>
                <w:szCs w:val="22"/>
                <w:lang w:val="en-GB"/>
              </w:rPr>
              <w:t>Internal Data Sources expose data held in the Target Object.</w:t>
            </w:r>
          </w:p>
          <w:p w14:paraId="05AD7F65" w14:textId="2115E233" w:rsidR="00EF38F0" w:rsidRPr="0012010A" w:rsidRDefault="3E0054A5" w:rsidP="3E0054A5">
            <w:pPr>
              <w:jc w:val="both"/>
              <w:rPr>
                <w:b/>
                <w:bCs/>
                <w:sz w:val="22"/>
                <w:szCs w:val="22"/>
                <w:lang w:val="en-GB"/>
              </w:rPr>
            </w:pPr>
            <w:r w:rsidRPr="3E0054A5">
              <w:rPr>
                <w:b/>
                <w:bCs/>
                <w:sz w:val="22"/>
                <w:szCs w:val="22"/>
                <w:lang w:val="en-GB"/>
              </w:rPr>
              <w:t>Data Source (Account) &gt; Target Object (Account)</w:t>
            </w:r>
          </w:p>
          <w:p w14:paraId="27137DCC" w14:textId="77777777" w:rsidR="00EF38F0" w:rsidRPr="0012010A" w:rsidRDefault="00EF38F0" w:rsidP="00EF38F0">
            <w:pPr>
              <w:jc w:val="both"/>
              <w:rPr>
                <w:sz w:val="22"/>
                <w:lang w:val="en-GB"/>
              </w:rPr>
            </w:pPr>
          </w:p>
          <w:p w14:paraId="653EAE19" w14:textId="79267525" w:rsidR="00EF38F0" w:rsidRPr="0012010A" w:rsidRDefault="3E0054A5" w:rsidP="3E0054A5">
            <w:pPr>
              <w:jc w:val="both"/>
              <w:rPr>
                <w:sz w:val="22"/>
                <w:szCs w:val="22"/>
                <w:lang w:val="en-GB"/>
              </w:rPr>
            </w:pPr>
            <w:r w:rsidRPr="3E0054A5">
              <w:rPr>
                <w:sz w:val="22"/>
                <w:szCs w:val="22"/>
                <w:lang w:val="en-GB"/>
              </w:rPr>
              <w:t xml:space="preserve">External Data Sources expose data held in a different object. </w:t>
            </w:r>
          </w:p>
          <w:p w14:paraId="0C6FD8EE" w14:textId="45076F7C" w:rsidR="00EF38F0" w:rsidRPr="0012010A" w:rsidRDefault="3E0054A5" w:rsidP="3E0054A5">
            <w:pPr>
              <w:jc w:val="both"/>
              <w:rPr>
                <w:b/>
                <w:bCs/>
                <w:sz w:val="22"/>
                <w:szCs w:val="22"/>
                <w:lang w:val="en-GB"/>
              </w:rPr>
            </w:pPr>
            <w:r w:rsidRPr="3E0054A5">
              <w:rPr>
                <w:b/>
                <w:bCs/>
                <w:sz w:val="22"/>
                <w:szCs w:val="22"/>
                <w:lang w:val="en-GB"/>
              </w:rPr>
              <w:t>Data Source (ERP Companies) &gt; Target Object (Account)</w:t>
            </w:r>
          </w:p>
          <w:p w14:paraId="39E1CE72" w14:textId="77777777" w:rsidR="00EF38F0" w:rsidRPr="0012010A" w:rsidRDefault="00EF38F0" w:rsidP="00EF38F0">
            <w:pPr>
              <w:jc w:val="both"/>
              <w:rPr>
                <w:sz w:val="22"/>
                <w:lang w:val="en-GB"/>
              </w:rPr>
            </w:pPr>
          </w:p>
          <w:p w14:paraId="49E3DD51" w14:textId="6D18532F" w:rsidR="006F4B2F" w:rsidRPr="0012010A" w:rsidRDefault="3E0054A5" w:rsidP="3E0054A5">
            <w:pPr>
              <w:jc w:val="both"/>
              <w:rPr>
                <w:sz w:val="22"/>
                <w:szCs w:val="22"/>
                <w:lang w:val="en-GB"/>
              </w:rPr>
            </w:pPr>
            <w:r w:rsidRPr="3E0054A5">
              <w:rPr>
                <w:b/>
                <w:bCs/>
                <w:sz w:val="22"/>
                <w:szCs w:val="22"/>
                <w:lang w:val="en-GB"/>
              </w:rPr>
              <w:t>Partition Data Sources</w:t>
            </w:r>
            <w:r w:rsidRPr="3E0054A5">
              <w:rPr>
                <w:sz w:val="22"/>
                <w:szCs w:val="22"/>
                <w:lang w:val="en-GB"/>
              </w:rPr>
              <w:t xml:space="preserve"> enable a single object to support multiple Data Sources with distinct settings. Partition Data Sources are typically used to group records relating to an external system (e.g. SAP, Sage X3) or to isolate records at different quality grades (e.g. High, Medium and Low). </w:t>
            </w:r>
          </w:p>
          <w:p w14:paraId="71CE9DE7" w14:textId="77777777" w:rsidR="006D4840" w:rsidRPr="0012010A" w:rsidRDefault="006D4840" w:rsidP="00753825">
            <w:pPr>
              <w:jc w:val="both"/>
              <w:rPr>
                <w:sz w:val="22"/>
                <w:lang w:val="en-GB"/>
              </w:rPr>
            </w:pPr>
          </w:p>
          <w:p w14:paraId="23C81134" w14:textId="77777777" w:rsidR="00753825" w:rsidRPr="0012010A" w:rsidRDefault="3E0054A5" w:rsidP="3E0054A5">
            <w:pPr>
              <w:jc w:val="both"/>
              <w:rPr>
                <w:b/>
                <w:bCs/>
                <w:sz w:val="22"/>
                <w:szCs w:val="22"/>
                <w:lang w:val="en-GB"/>
              </w:rPr>
            </w:pPr>
            <w:r w:rsidRPr="3E0054A5">
              <w:rPr>
                <w:b/>
                <w:bCs/>
                <w:sz w:val="22"/>
                <w:szCs w:val="22"/>
                <w:lang w:val="en-GB"/>
              </w:rPr>
              <w:t xml:space="preserve">Master Record Data Sources </w:t>
            </w:r>
            <w:r w:rsidRPr="3E0054A5">
              <w:rPr>
                <w:sz w:val="22"/>
                <w:szCs w:val="22"/>
                <w:lang w:val="en-GB"/>
              </w:rPr>
              <w:t>allow Master Records to be exposed to MDM operations via a distinct Data Source with appropriate settings such as elevated merge field priorities. A Master Record Partition data source is implemented as a partition data source that references the record MDM status value.</w:t>
            </w:r>
          </w:p>
          <w:p w14:paraId="4EAA55C1" w14:textId="35FD678B" w:rsidR="00572DC5" w:rsidRPr="0012010A" w:rsidRDefault="00572DC5" w:rsidP="00753825">
            <w:pPr>
              <w:jc w:val="both"/>
              <w:rPr>
                <w:b/>
                <w:sz w:val="22"/>
                <w:lang w:val="en-GB"/>
              </w:rPr>
            </w:pPr>
          </w:p>
        </w:tc>
      </w:tr>
      <w:tr w:rsidR="00753825" w:rsidRPr="0012010A" w14:paraId="35566509" w14:textId="77777777" w:rsidTr="0AFCEFEE">
        <w:tc>
          <w:tcPr>
            <w:tcW w:w="2302" w:type="dxa"/>
            <w:shd w:val="clear" w:color="auto" w:fill="auto"/>
          </w:tcPr>
          <w:p w14:paraId="6F6C13AE" w14:textId="606B3760" w:rsidR="0075771C" w:rsidRPr="0012010A" w:rsidRDefault="3E0054A5" w:rsidP="3E0054A5">
            <w:pPr>
              <w:rPr>
                <w:sz w:val="22"/>
                <w:szCs w:val="22"/>
                <w:lang w:val="en-GB"/>
              </w:rPr>
            </w:pPr>
            <w:r w:rsidRPr="3E0054A5">
              <w:rPr>
                <w:sz w:val="22"/>
                <w:szCs w:val="22"/>
                <w:lang w:val="en-GB"/>
              </w:rPr>
              <w:lastRenderedPageBreak/>
              <w:t>Master Records</w:t>
            </w:r>
          </w:p>
        </w:tc>
        <w:tc>
          <w:tcPr>
            <w:tcW w:w="7088" w:type="dxa"/>
            <w:shd w:val="clear" w:color="auto" w:fill="auto"/>
          </w:tcPr>
          <w:p w14:paraId="76C8D741" w14:textId="77777777" w:rsidR="00CD0660" w:rsidRPr="0012010A" w:rsidRDefault="3E0054A5" w:rsidP="3E0054A5">
            <w:pPr>
              <w:rPr>
                <w:sz w:val="22"/>
                <w:szCs w:val="22"/>
                <w:lang w:val="en-GB"/>
              </w:rPr>
            </w:pPr>
            <w:r w:rsidRPr="3E0054A5">
              <w:rPr>
                <w:sz w:val="22"/>
                <w:szCs w:val="22"/>
                <w:lang w:val="en-GB"/>
              </w:rPr>
              <w:t xml:space="preserve">The </w:t>
            </w:r>
            <w:r w:rsidRPr="3E0054A5">
              <w:rPr>
                <w:b/>
                <w:bCs/>
                <w:sz w:val="22"/>
                <w:szCs w:val="22"/>
                <w:lang w:val="en-GB"/>
              </w:rPr>
              <w:t>Master Record</w:t>
            </w:r>
            <w:r w:rsidRPr="3E0054A5">
              <w:rPr>
                <w:sz w:val="22"/>
                <w:szCs w:val="22"/>
                <w:lang w:val="en-GB"/>
              </w:rPr>
              <w:t xml:space="preserve"> is the output of MDM processing and is optionally related to the underlying Source Records (or duplicates) via relationship field or simply through the concatenation of record identifiers into a field on the Master Record. </w:t>
            </w:r>
          </w:p>
          <w:p w14:paraId="443C65F2" w14:textId="77777777" w:rsidR="00CD0660" w:rsidRPr="0012010A" w:rsidRDefault="00CD0660" w:rsidP="00CD0660">
            <w:pPr>
              <w:rPr>
                <w:sz w:val="22"/>
                <w:lang w:val="en-GB"/>
              </w:rPr>
            </w:pPr>
          </w:p>
          <w:p w14:paraId="7F23438E" w14:textId="7FFCFBA4" w:rsidR="00CD0660" w:rsidRPr="0012010A" w:rsidRDefault="3E0054A5" w:rsidP="3E0054A5">
            <w:pPr>
              <w:rPr>
                <w:sz w:val="22"/>
                <w:szCs w:val="22"/>
                <w:lang w:val="en-GB"/>
              </w:rPr>
            </w:pPr>
            <w:r w:rsidRPr="3E0054A5">
              <w:rPr>
                <w:sz w:val="22"/>
                <w:szCs w:val="22"/>
                <w:lang w:val="en-GB"/>
              </w:rPr>
              <w:t>Most typically a Master Record is a de-duplicated Account, Person Account, Contact or Lead record enriched with data from its related Source Records. Where Source Records (or duplicates) are not removed, it is typical to use the Salesforce sharing model to present Salesforce end-users with access to Master Records only – thereby removing the visibility of duplicates.</w:t>
            </w:r>
          </w:p>
          <w:p w14:paraId="72228B3A" w14:textId="77777777" w:rsidR="008C7BDD" w:rsidRPr="0012010A" w:rsidRDefault="008C7BDD" w:rsidP="006D4840">
            <w:pPr>
              <w:rPr>
                <w:sz w:val="22"/>
                <w:lang w:val="en-GB"/>
              </w:rPr>
            </w:pPr>
          </w:p>
          <w:p w14:paraId="32441FDD" w14:textId="580F436C" w:rsidR="00F52A7B" w:rsidRPr="0012010A" w:rsidRDefault="00001BBF" w:rsidP="00001BBF">
            <w:pPr>
              <w:rPr>
                <w:sz w:val="22"/>
                <w:szCs w:val="22"/>
                <w:lang w:val="en-GB"/>
              </w:rPr>
            </w:pPr>
            <w:r w:rsidRPr="00001BBF">
              <w:rPr>
                <w:sz w:val="22"/>
                <w:szCs w:val="22"/>
                <w:lang w:val="en-GB"/>
              </w:rPr>
              <w:t>clearMDM implements a custom merge engine that works across object boundaries and can create as well as update Master Records.</w:t>
            </w:r>
          </w:p>
          <w:p w14:paraId="203BE895" w14:textId="791C7D10" w:rsidR="00F52A7B" w:rsidRPr="0012010A" w:rsidRDefault="00F52A7B" w:rsidP="006D4840">
            <w:pPr>
              <w:rPr>
                <w:sz w:val="22"/>
                <w:lang w:val="en-GB"/>
              </w:rPr>
            </w:pPr>
          </w:p>
        </w:tc>
      </w:tr>
      <w:tr w:rsidR="00753825" w:rsidRPr="0012010A" w14:paraId="5592B489" w14:textId="77777777" w:rsidTr="0AFCEFEE">
        <w:tc>
          <w:tcPr>
            <w:tcW w:w="2302" w:type="dxa"/>
            <w:shd w:val="clear" w:color="auto" w:fill="auto"/>
          </w:tcPr>
          <w:p w14:paraId="6C8C3857" w14:textId="47D0C0FC" w:rsidR="0075771C" w:rsidRPr="0012010A" w:rsidRDefault="3E0054A5" w:rsidP="3E0054A5">
            <w:pPr>
              <w:rPr>
                <w:sz w:val="22"/>
                <w:szCs w:val="22"/>
                <w:lang w:val="en-GB"/>
              </w:rPr>
            </w:pPr>
            <w:r w:rsidRPr="3E0054A5">
              <w:rPr>
                <w:sz w:val="22"/>
                <w:szCs w:val="22"/>
                <w:lang w:val="en-GB"/>
              </w:rPr>
              <w:t>Source Records</w:t>
            </w:r>
          </w:p>
        </w:tc>
        <w:tc>
          <w:tcPr>
            <w:tcW w:w="7088" w:type="dxa"/>
            <w:shd w:val="clear" w:color="auto" w:fill="auto"/>
          </w:tcPr>
          <w:p w14:paraId="67C802E0" w14:textId="77777777" w:rsidR="0075771C" w:rsidRPr="0012010A" w:rsidRDefault="3E0054A5" w:rsidP="3E0054A5">
            <w:pPr>
              <w:rPr>
                <w:sz w:val="22"/>
                <w:szCs w:val="22"/>
                <w:lang w:val="en-GB"/>
              </w:rPr>
            </w:pPr>
            <w:r w:rsidRPr="3E0054A5">
              <w:rPr>
                <w:b/>
                <w:bCs/>
                <w:sz w:val="22"/>
                <w:szCs w:val="22"/>
                <w:lang w:val="en-GB"/>
              </w:rPr>
              <w:t>Source Records</w:t>
            </w:r>
            <w:r w:rsidRPr="3E0054A5">
              <w:rPr>
                <w:sz w:val="22"/>
                <w:szCs w:val="22"/>
                <w:lang w:val="en-GB"/>
              </w:rPr>
              <w:t xml:space="preserve"> are the input to MDM operations and may be related to a Master Record. Source Records can be retained or deleted. Source Records can be considered as the underlying duplicates that are often hidden from view for Salesforce end-users or deleted entirely once processed.</w:t>
            </w:r>
          </w:p>
          <w:p w14:paraId="5A5A4EED" w14:textId="17A9CA71" w:rsidR="008C7BDD" w:rsidRPr="0012010A" w:rsidRDefault="008C7BDD" w:rsidP="0075771C">
            <w:pPr>
              <w:rPr>
                <w:sz w:val="22"/>
                <w:lang w:val="en-GB"/>
              </w:rPr>
            </w:pPr>
          </w:p>
        </w:tc>
      </w:tr>
      <w:tr w:rsidR="00FD10A4" w:rsidRPr="0012010A" w14:paraId="5555B999" w14:textId="77777777" w:rsidTr="0AFCEFEE">
        <w:trPr>
          <w:trHeight w:val="829"/>
        </w:trPr>
        <w:tc>
          <w:tcPr>
            <w:tcW w:w="2302" w:type="dxa"/>
            <w:shd w:val="clear" w:color="auto" w:fill="auto"/>
          </w:tcPr>
          <w:p w14:paraId="2975468C" w14:textId="5EA0D187" w:rsidR="00FD10A4" w:rsidRPr="0012010A" w:rsidRDefault="3E0054A5" w:rsidP="3E0054A5">
            <w:pPr>
              <w:rPr>
                <w:sz w:val="22"/>
                <w:szCs w:val="22"/>
                <w:lang w:val="en-GB"/>
              </w:rPr>
            </w:pPr>
            <w:r w:rsidRPr="3E0054A5">
              <w:rPr>
                <w:sz w:val="22"/>
                <w:szCs w:val="22"/>
                <w:lang w:val="en-GB"/>
              </w:rPr>
              <w:t>Data Services Settings</w:t>
            </w:r>
          </w:p>
        </w:tc>
        <w:tc>
          <w:tcPr>
            <w:tcW w:w="7088" w:type="dxa"/>
            <w:shd w:val="clear" w:color="auto" w:fill="auto"/>
          </w:tcPr>
          <w:p w14:paraId="5A930421" w14:textId="77777777" w:rsidR="00FD10A4" w:rsidRPr="0012010A" w:rsidRDefault="3E0054A5" w:rsidP="3E0054A5">
            <w:pPr>
              <w:rPr>
                <w:sz w:val="22"/>
                <w:szCs w:val="22"/>
                <w:lang w:val="en-GB"/>
              </w:rPr>
            </w:pPr>
            <w:r w:rsidRPr="3E0054A5">
              <w:rPr>
                <w:sz w:val="22"/>
                <w:szCs w:val="22"/>
                <w:lang w:val="en-GB"/>
              </w:rPr>
              <w:t xml:space="preserve">Data Services are configured per Target Object on the Data Services settings page. A setting-by-setting definition is provided in </w:t>
            </w:r>
            <w:r w:rsidRPr="3E0054A5">
              <w:rPr>
                <w:rStyle w:val="Hyperlink"/>
                <w:sz w:val="22"/>
                <w:szCs w:val="22"/>
                <w:lang w:val="en-GB"/>
              </w:rPr>
              <w:t>Appendix A</w:t>
            </w:r>
            <w:r w:rsidRPr="3E0054A5">
              <w:rPr>
                <w:sz w:val="22"/>
                <w:szCs w:val="22"/>
                <w:lang w:val="en-GB"/>
              </w:rPr>
              <w:t>.</w:t>
            </w:r>
            <w:hyperlink w:anchor="_Appendix_A_-" w:history="1"/>
          </w:p>
          <w:p w14:paraId="1320331E" w14:textId="77777777" w:rsidR="00FD10A4" w:rsidRPr="00723DAB" w:rsidRDefault="00FD10A4" w:rsidP="008305A7">
            <w:pPr>
              <w:rPr>
                <w:sz w:val="22"/>
                <w:szCs w:val="22"/>
                <w:lang w:val="en-GB"/>
              </w:rPr>
            </w:pPr>
          </w:p>
        </w:tc>
      </w:tr>
      <w:tr w:rsidR="00A127CB" w:rsidRPr="0012010A" w14:paraId="37C1F08C" w14:textId="77777777" w:rsidTr="0AFCEFEE">
        <w:tc>
          <w:tcPr>
            <w:tcW w:w="2302" w:type="dxa"/>
            <w:shd w:val="clear" w:color="auto" w:fill="auto"/>
          </w:tcPr>
          <w:p w14:paraId="4B6A0356" w14:textId="48D5E79E" w:rsidR="00A127CB" w:rsidRPr="0012010A" w:rsidRDefault="4BADDCFA" w:rsidP="4BADDCFA">
            <w:pPr>
              <w:rPr>
                <w:sz w:val="22"/>
                <w:szCs w:val="22"/>
                <w:lang w:val="en-GB"/>
              </w:rPr>
            </w:pPr>
            <w:r w:rsidRPr="4BADDCFA">
              <w:rPr>
                <w:sz w:val="22"/>
                <w:szCs w:val="22"/>
                <w:lang w:val="en-GB"/>
              </w:rPr>
              <w:t xml:space="preserve">Monitored Fields </w:t>
            </w:r>
          </w:p>
        </w:tc>
        <w:tc>
          <w:tcPr>
            <w:tcW w:w="7088" w:type="dxa"/>
            <w:shd w:val="clear" w:color="auto" w:fill="auto"/>
          </w:tcPr>
          <w:p w14:paraId="3D0EE9E3" w14:textId="7A397B1F" w:rsidR="00A127CB" w:rsidRPr="0012010A" w:rsidRDefault="4BADDCFA" w:rsidP="4BADDCFA">
            <w:pPr>
              <w:rPr>
                <w:sz w:val="22"/>
                <w:szCs w:val="22"/>
                <w:lang w:val="en-GB"/>
              </w:rPr>
            </w:pPr>
            <w:r w:rsidRPr="4BADDCFA">
              <w:rPr>
                <w:sz w:val="22"/>
                <w:szCs w:val="22"/>
                <w:lang w:val="en-GB"/>
              </w:rPr>
              <w:t>Fields which are to be monitored for changes can be added to the Data Service via the settings page. An update request will be generated if any changes are made to these monitored fields in the record source.</w:t>
            </w:r>
          </w:p>
          <w:p w14:paraId="002F75AC" w14:textId="77777777" w:rsidR="00A127CB" w:rsidRPr="0012010A" w:rsidRDefault="00A127CB" w:rsidP="00B3673C">
            <w:pPr>
              <w:rPr>
                <w:sz w:val="22"/>
                <w:lang w:val="en-GB"/>
              </w:rPr>
            </w:pPr>
          </w:p>
        </w:tc>
      </w:tr>
      <w:tr w:rsidR="0012010A" w:rsidRPr="0012010A" w14:paraId="2283B44C" w14:textId="77777777" w:rsidTr="0AFCEFEE">
        <w:tc>
          <w:tcPr>
            <w:tcW w:w="9390" w:type="dxa"/>
            <w:gridSpan w:val="2"/>
            <w:shd w:val="clear" w:color="auto" w:fill="auto"/>
          </w:tcPr>
          <w:p w14:paraId="38EE2163" w14:textId="77777777" w:rsidR="0012010A" w:rsidRPr="0012010A" w:rsidRDefault="0012010A" w:rsidP="00600277">
            <w:pPr>
              <w:rPr>
                <w:sz w:val="22"/>
                <w:lang w:val="en-GB"/>
              </w:rPr>
            </w:pPr>
          </w:p>
        </w:tc>
      </w:tr>
    </w:tbl>
    <w:p w14:paraId="3D711459" w14:textId="0000DDA4" w:rsidR="00D554D1" w:rsidRPr="0012010A" w:rsidRDefault="00D554D1" w:rsidP="00EB7FA4">
      <w:pPr>
        <w:rPr>
          <w:lang w:val="en-GB"/>
        </w:rPr>
      </w:pPr>
    </w:p>
    <w:p w14:paraId="3C43912E" w14:textId="77777777" w:rsidR="00D554D1" w:rsidRPr="0012010A" w:rsidRDefault="00D554D1">
      <w:pPr>
        <w:rPr>
          <w:lang w:val="en-GB"/>
        </w:rPr>
      </w:pPr>
      <w:r w:rsidRPr="0012010A">
        <w:rPr>
          <w:lang w:val="en-GB"/>
        </w:rPr>
        <w:br w:type="page"/>
      </w:r>
    </w:p>
    <w:p w14:paraId="09A2AFF9" w14:textId="77777777" w:rsidR="00E83C16" w:rsidRPr="0012010A" w:rsidRDefault="00E83C16" w:rsidP="00744589">
      <w:pPr>
        <w:rPr>
          <w:lang w:val="en-GB"/>
        </w:rPr>
      </w:pPr>
    </w:p>
    <w:p w14:paraId="0D85BE89" w14:textId="1507CEB7" w:rsidR="000D479B" w:rsidRPr="0012010A" w:rsidRDefault="3E0054A5" w:rsidP="00610580">
      <w:pPr>
        <w:pStyle w:val="Heading3"/>
        <w:rPr>
          <w:color w:val="auto"/>
          <w:lang w:val="en-GB"/>
        </w:rPr>
      </w:pPr>
      <w:bookmarkStart w:id="4" w:name="_Toc529878004"/>
      <w:r w:rsidRPr="3E0054A5">
        <w:rPr>
          <w:color w:val="auto"/>
          <w:lang w:val="en-GB"/>
        </w:rPr>
        <w:t>Data Service Methods</w:t>
      </w:r>
      <w:bookmarkEnd w:id="4"/>
    </w:p>
    <w:p w14:paraId="4E6FB808" w14:textId="77777777" w:rsidR="00EB2FB6" w:rsidRPr="0012010A" w:rsidRDefault="00EB2FB6" w:rsidP="00EB2FB6">
      <w:pPr>
        <w:rPr>
          <w:lang w:val="en-GB"/>
        </w:rPr>
      </w:pPr>
    </w:p>
    <w:p w14:paraId="3A21370B" w14:textId="70D4AC0C" w:rsidR="007C1271" w:rsidRPr="0012010A" w:rsidRDefault="3E0054A5" w:rsidP="00E47BFF">
      <w:pPr>
        <w:jc w:val="both"/>
        <w:rPr>
          <w:sz w:val="22"/>
          <w:szCs w:val="22"/>
          <w:lang w:val="en-GB"/>
        </w:rPr>
      </w:pPr>
      <w:r w:rsidRPr="3E0054A5">
        <w:rPr>
          <w:sz w:val="22"/>
          <w:szCs w:val="22"/>
          <w:lang w:val="en-GB"/>
        </w:rPr>
        <w:t>The table below outlines the supported methods for invocation of the Data Services MDM Operation. Setting references refer to the Target Object Merge settings.</w:t>
      </w:r>
    </w:p>
    <w:p w14:paraId="3E5E547E" w14:textId="77777777" w:rsidR="00243440" w:rsidRPr="0012010A" w:rsidRDefault="00243440" w:rsidP="00243440">
      <w:pPr>
        <w:rPr>
          <w:lang w:val="en-GB"/>
        </w:rPr>
      </w:pPr>
    </w:p>
    <w:tbl>
      <w:tblPr>
        <w:tblW w:w="939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7371"/>
      </w:tblGrid>
      <w:tr w:rsidR="000F0C63" w:rsidRPr="0012010A" w14:paraId="48CAD59D" w14:textId="77777777" w:rsidTr="0AFCEFEE">
        <w:tc>
          <w:tcPr>
            <w:tcW w:w="2019" w:type="dxa"/>
            <w:shd w:val="clear" w:color="auto" w:fill="12BBAE"/>
          </w:tcPr>
          <w:p w14:paraId="749AEF08" w14:textId="377BCB18" w:rsidR="00243440" w:rsidRPr="0012010A" w:rsidRDefault="0AFCEFEE" w:rsidP="00600277">
            <w:pPr>
              <w:rPr>
                <w:color w:val="FFFFFF" w:themeColor="background1"/>
                <w:lang w:val="en-GB"/>
              </w:rPr>
            </w:pPr>
            <w:r w:rsidRPr="0AFCEFEE">
              <w:rPr>
                <w:color w:val="FFFFFF" w:themeColor="background1"/>
                <w:lang w:val="en-GB"/>
              </w:rPr>
              <w:t>Method</w:t>
            </w:r>
          </w:p>
        </w:tc>
        <w:tc>
          <w:tcPr>
            <w:tcW w:w="7371" w:type="dxa"/>
            <w:shd w:val="clear" w:color="auto" w:fill="12BBAE"/>
          </w:tcPr>
          <w:p w14:paraId="76D0F16D" w14:textId="5EC749A3" w:rsidR="00243440" w:rsidRPr="0012010A" w:rsidRDefault="0AFCEFEE" w:rsidP="00600277">
            <w:pPr>
              <w:rPr>
                <w:color w:val="FFFFFF" w:themeColor="background1"/>
                <w:lang w:val="en-GB"/>
              </w:rPr>
            </w:pPr>
            <w:r w:rsidRPr="0AFCEFEE">
              <w:rPr>
                <w:color w:val="FFFFFF" w:themeColor="background1"/>
                <w:lang w:val="en-GB"/>
              </w:rPr>
              <w:t>Definition</w:t>
            </w:r>
          </w:p>
        </w:tc>
      </w:tr>
      <w:tr w:rsidR="006E4E1E" w:rsidRPr="0012010A" w14:paraId="3F71961A" w14:textId="77777777" w:rsidTr="0AFCEFEE">
        <w:tc>
          <w:tcPr>
            <w:tcW w:w="2019" w:type="dxa"/>
            <w:shd w:val="clear" w:color="auto" w:fill="auto"/>
          </w:tcPr>
          <w:p w14:paraId="78660AB5" w14:textId="378B263C" w:rsidR="006E4E1E" w:rsidRPr="0012010A" w:rsidRDefault="3E0054A5" w:rsidP="3E0054A5">
            <w:pPr>
              <w:rPr>
                <w:sz w:val="22"/>
                <w:szCs w:val="22"/>
                <w:lang w:val="en-GB"/>
              </w:rPr>
            </w:pPr>
            <w:r w:rsidRPr="3E0054A5">
              <w:rPr>
                <w:sz w:val="22"/>
                <w:szCs w:val="22"/>
                <w:lang w:val="en-GB"/>
              </w:rPr>
              <w:t>UI</w:t>
            </w:r>
          </w:p>
        </w:tc>
        <w:tc>
          <w:tcPr>
            <w:tcW w:w="7371" w:type="dxa"/>
            <w:shd w:val="clear" w:color="auto" w:fill="auto"/>
          </w:tcPr>
          <w:p w14:paraId="7DB5B870" w14:textId="53128B8B" w:rsidR="00BF71E3" w:rsidRPr="0012010A" w:rsidRDefault="3E0054A5" w:rsidP="3E0054A5">
            <w:pPr>
              <w:rPr>
                <w:sz w:val="22"/>
                <w:szCs w:val="22"/>
                <w:lang w:val="en-GB"/>
              </w:rPr>
            </w:pPr>
            <w:r w:rsidRPr="3E0054A5">
              <w:rPr>
                <w:sz w:val="22"/>
                <w:szCs w:val="22"/>
                <w:lang w:val="en-GB"/>
              </w:rPr>
              <w:t xml:space="preserve">Within the Data Services Settings there is a field for 'Is Transactional?'. By setting this flag to true, when changes are made on the monitored fields, a Data Service Update request is performed. </w:t>
            </w:r>
          </w:p>
        </w:tc>
      </w:tr>
      <w:tr w:rsidR="006E4E1E" w:rsidRPr="0012010A" w14:paraId="57090A55" w14:textId="77777777" w:rsidTr="0AFCEFEE">
        <w:tc>
          <w:tcPr>
            <w:tcW w:w="9390" w:type="dxa"/>
            <w:gridSpan w:val="2"/>
            <w:shd w:val="clear" w:color="auto" w:fill="auto"/>
          </w:tcPr>
          <w:p w14:paraId="505B3B91" w14:textId="635B1468" w:rsidR="006E4E1E" w:rsidRPr="0012010A" w:rsidRDefault="006E4E1E" w:rsidP="00600277">
            <w:pPr>
              <w:rPr>
                <w:sz w:val="22"/>
                <w:lang w:val="en-GB"/>
              </w:rPr>
            </w:pPr>
          </w:p>
        </w:tc>
      </w:tr>
    </w:tbl>
    <w:p w14:paraId="43DC46F5" w14:textId="77777777" w:rsidR="00243440" w:rsidRPr="0012010A" w:rsidRDefault="00243440" w:rsidP="00243440">
      <w:pPr>
        <w:rPr>
          <w:lang w:val="en-GB"/>
        </w:rPr>
      </w:pPr>
    </w:p>
    <w:p w14:paraId="4D63D382" w14:textId="09B5F327" w:rsidR="00807950" w:rsidRPr="0012010A" w:rsidRDefault="00807950">
      <w:pPr>
        <w:rPr>
          <w:lang w:val="en-GB"/>
        </w:rPr>
      </w:pPr>
      <w:r w:rsidRPr="0012010A">
        <w:rPr>
          <w:lang w:val="en-GB"/>
        </w:rPr>
        <w:br w:type="page"/>
      </w:r>
    </w:p>
    <w:p w14:paraId="243DD93D" w14:textId="6D8E1B8C" w:rsidR="00807950" w:rsidRDefault="3E0054A5" w:rsidP="00807950">
      <w:pPr>
        <w:rPr>
          <w:lang w:val="en-GB"/>
        </w:rPr>
      </w:pPr>
      <w:r w:rsidRPr="3E0054A5">
        <w:rPr>
          <w:lang w:val="en-GB"/>
        </w:rPr>
        <w:lastRenderedPageBreak/>
        <w:t>Data Services Walkthrough</w:t>
      </w:r>
    </w:p>
    <w:p w14:paraId="4286C4B2" w14:textId="77777777" w:rsidR="00854FBD" w:rsidRPr="0012010A" w:rsidRDefault="00854FBD" w:rsidP="00807950">
      <w:pPr>
        <w:rPr>
          <w:lang w:val="en-GB"/>
        </w:rPr>
      </w:pPr>
    </w:p>
    <w:p w14:paraId="4B32E31A" w14:textId="4DAD8592" w:rsidR="00E83C16" w:rsidRPr="0012010A" w:rsidRDefault="3E0054A5" w:rsidP="3E0054A5">
      <w:pPr>
        <w:pStyle w:val="Heading2"/>
        <w:rPr>
          <w:b/>
          <w:bCs/>
          <w:color w:val="auto"/>
          <w:lang w:val="en-GB"/>
        </w:rPr>
      </w:pPr>
      <w:bookmarkStart w:id="5" w:name="_Toc529878005"/>
      <w:r w:rsidRPr="3E0054A5">
        <w:rPr>
          <w:b/>
          <w:bCs/>
          <w:color w:val="auto"/>
          <w:lang w:val="en-GB"/>
        </w:rPr>
        <w:t>Step 1 – Configure Application Settings</w:t>
      </w:r>
      <w:bookmarkEnd w:id="5"/>
    </w:p>
    <w:p w14:paraId="0AE696C6" w14:textId="77777777" w:rsidR="00E83C16" w:rsidRPr="0012010A" w:rsidRDefault="00E83C16" w:rsidP="008075E8">
      <w:pPr>
        <w:pStyle w:val="Heading2"/>
        <w:rPr>
          <w:b/>
          <w:color w:val="auto"/>
          <w:sz w:val="22"/>
          <w:szCs w:val="22"/>
          <w:lang w:val="en-GB"/>
        </w:rPr>
      </w:pPr>
    </w:p>
    <w:p w14:paraId="3AAC3080" w14:textId="1A54A6A1" w:rsidR="006E56EC" w:rsidRPr="0012010A" w:rsidRDefault="00001BBF" w:rsidP="00001BBF">
      <w:pPr>
        <w:rPr>
          <w:sz w:val="22"/>
          <w:szCs w:val="22"/>
          <w:lang w:val="en-GB"/>
        </w:rPr>
      </w:pPr>
      <w:r w:rsidRPr="00001BBF">
        <w:rPr>
          <w:sz w:val="22"/>
          <w:szCs w:val="22"/>
          <w:lang w:val="en-GB"/>
        </w:rPr>
        <w:t>Pre-requisite: clearMDM must be set to Active via the Application Settings page.</w:t>
      </w:r>
    </w:p>
    <w:p w14:paraId="073AB179" w14:textId="73255B32" w:rsidR="006E56EC" w:rsidRPr="0012010A" w:rsidRDefault="00001BBF" w:rsidP="00001BBF">
      <w:pPr>
        <w:rPr>
          <w:sz w:val="22"/>
          <w:szCs w:val="22"/>
          <w:lang w:val="en-GB"/>
        </w:rPr>
      </w:pPr>
      <w:r w:rsidRPr="00001BBF">
        <w:rPr>
          <w:sz w:val="22"/>
          <w:szCs w:val="22"/>
          <w:lang w:val="en-GB"/>
        </w:rPr>
        <w:t>Pre-requisite: clearMDM must be set with Triggers Active via the Application Settings page.</w:t>
      </w:r>
    </w:p>
    <w:p w14:paraId="74095660" w14:textId="77777777" w:rsidR="006E56EC" w:rsidRPr="0012010A" w:rsidRDefault="006E56EC" w:rsidP="006E56EC">
      <w:pPr>
        <w:rPr>
          <w:sz w:val="22"/>
          <w:szCs w:val="22"/>
          <w:lang w:val="en-GB"/>
        </w:rPr>
      </w:pPr>
    </w:p>
    <w:p w14:paraId="2543861B" w14:textId="6EE64092" w:rsidR="006E56EC" w:rsidRPr="0012010A" w:rsidRDefault="2E70CAC8" w:rsidP="0037779A">
      <w:pPr>
        <w:jc w:val="both"/>
        <w:rPr>
          <w:sz w:val="22"/>
          <w:szCs w:val="22"/>
          <w:lang w:val="en-GB"/>
        </w:rPr>
      </w:pPr>
      <w:r w:rsidRPr="2E70CAC8">
        <w:rPr>
          <w:sz w:val="22"/>
          <w:szCs w:val="22"/>
          <w:lang w:val="en-GB"/>
        </w:rPr>
        <w:t>To complete this step, first navigate to the MDM App, open the Settings tab, tick the two fields Is Active? And Triggers Active? And save.</w:t>
      </w:r>
    </w:p>
    <w:p w14:paraId="1FB8950C" w14:textId="77777777" w:rsidR="006E56EC" w:rsidRPr="0012010A" w:rsidRDefault="006E56EC" w:rsidP="006E56EC">
      <w:pPr>
        <w:rPr>
          <w:sz w:val="22"/>
          <w:szCs w:val="22"/>
          <w:lang w:val="en-GB"/>
        </w:rPr>
      </w:pPr>
    </w:p>
    <w:p w14:paraId="27411963" w14:textId="126B8C13" w:rsidR="4BADDCFA" w:rsidRDefault="4BADDCFA" w:rsidP="4BADDCFA">
      <w:r>
        <w:rPr>
          <w:noProof/>
        </w:rPr>
        <w:drawing>
          <wp:inline distT="0" distB="0" distL="0" distR="0" wp14:anchorId="04B9B6C4" wp14:editId="2FE28359">
            <wp:extent cx="5724524" cy="3038475"/>
            <wp:effectExtent l="0" t="0" r="0" b="0"/>
            <wp:docPr id="133485777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724524" cy="3038475"/>
                    </a:xfrm>
                    <a:prstGeom prst="rect">
                      <a:avLst/>
                    </a:prstGeom>
                  </pic:spPr>
                </pic:pic>
              </a:graphicData>
            </a:graphic>
          </wp:inline>
        </w:drawing>
      </w:r>
    </w:p>
    <w:p w14:paraId="38AB067A" w14:textId="2E6630C6" w:rsidR="006E56EC" w:rsidRPr="0012010A" w:rsidRDefault="006E56EC" w:rsidP="006E56EC">
      <w:pPr>
        <w:rPr>
          <w:sz w:val="22"/>
          <w:szCs w:val="22"/>
          <w:lang w:val="en-GB"/>
        </w:rPr>
      </w:pPr>
    </w:p>
    <w:p w14:paraId="31920A7B" w14:textId="77777777" w:rsidR="00E0777C" w:rsidRPr="0012010A" w:rsidRDefault="00E0777C" w:rsidP="00E0777C">
      <w:pPr>
        <w:rPr>
          <w:lang w:val="en-GB"/>
        </w:rPr>
      </w:pPr>
    </w:p>
    <w:p w14:paraId="582EB3DB" w14:textId="77777777" w:rsidR="00E274B3" w:rsidRPr="0012010A" w:rsidRDefault="00E274B3" w:rsidP="00E274B3">
      <w:pPr>
        <w:rPr>
          <w:lang w:val="en-GB"/>
        </w:rPr>
      </w:pPr>
    </w:p>
    <w:p w14:paraId="14B2B885" w14:textId="275D9511" w:rsidR="00E83C16" w:rsidRPr="0012010A" w:rsidRDefault="00E83C16">
      <w:pPr>
        <w:rPr>
          <w:lang w:val="en-GB"/>
        </w:rPr>
      </w:pPr>
      <w:r w:rsidRPr="0012010A">
        <w:rPr>
          <w:lang w:val="en-GB"/>
        </w:rPr>
        <w:br w:type="page"/>
      </w:r>
    </w:p>
    <w:p w14:paraId="4C2C8358" w14:textId="77777777" w:rsidR="00E83C16" w:rsidRPr="0012010A" w:rsidRDefault="00E83C16" w:rsidP="00E83C16">
      <w:pPr>
        <w:rPr>
          <w:lang w:val="en-GB"/>
        </w:rPr>
      </w:pPr>
    </w:p>
    <w:p w14:paraId="655C126E" w14:textId="0435B5B5" w:rsidR="00CB679E" w:rsidRPr="0012010A" w:rsidRDefault="3E0054A5" w:rsidP="3E0054A5">
      <w:pPr>
        <w:pStyle w:val="Heading2"/>
        <w:rPr>
          <w:b/>
          <w:bCs/>
          <w:color w:val="auto"/>
          <w:lang w:val="en-GB"/>
        </w:rPr>
      </w:pPr>
      <w:bookmarkStart w:id="6" w:name="_Toc529878006"/>
      <w:r w:rsidRPr="3E0054A5">
        <w:rPr>
          <w:b/>
          <w:bCs/>
          <w:color w:val="auto"/>
          <w:lang w:val="en-GB"/>
        </w:rPr>
        <w:t>Step 2 – Create the Data Service Settings</w:t>
      </w:r>
      <w:bookmarkEnd w:id="6"/>
    </w:p>
    <w:p w14:paraId="6B01284D" w14:textId="77777777" w:rsidR="00CB679E" w:rsidRPr="0012010A" w:rsidRDefault="00CB679E" w:rsidP="00CB679E">
      <w:pPr>
        <w:rPr>
          <w:lang w:val="en-GB"/>
        </w:rPr>
      </w:pPr>
    </w:p>
    <w:p w14:paraId="0149C004" w14:textId="5825C385" w:rsidR="00A62542" w:rsidRPr="0012010A" w:rsidRDefault="3E0054A5" w:rsidP="00847AF6">
      <w:pPr>
        <w:jc w:val="both"/>
        <w:rPr>
          <w:sz w:val="22"/>
          <w:szCs w:val="22"/>
          <w:lang w:val="en-GB"/>
        </w:rPr>
      </w:pPr>
      <w:r w:rsidRPr="3E0054A5">
        <w:rPr>
          <w:sz w:val="22"/>
          <w:szCs w:val="22"/>
          <w:lang w:val="en-GB"/>
        </w:rPr>
        <w:t xml:space="preserve">To complete this step, first navigate to the MDM App, open the Settings tab and select the Data Services Tab. </w:t>
      </w:r>
    </w:p>
    <w:p w14:paraId="1DE958A7" w14:textId="1AFBA47B" w:rsidR="00A62542" w:rsidRPr="0012010A" w:rsidRDefault="3E0054A5" w:rsidP="00847AF6">
      <w:pPr>
        <w:jc w:val="both"/>
        <w:rPr>
          <w:sz w:val="22"/>
          <w:szCs w:val="22"/>
          <w:lang w:val="en-GB"/>
        </w:rPr>
      </w:pPr>
      <w:r w:rsidRPr="3E0054A5">
        <w:rPr>
          <w:sz w:val="22"/>
          <w:szCs w:val="22"/>
          <w:lang w:val="en-GB"/>
        </w:rPr>
        <w:t xml:space="preserve">Click on the Add Data Service button, which will display the Data Service Setting page. Within this page, enter the details for the Data Service as explained in </w:t>
      </w:r>
      <w:r w:rsidRPr="3E0054A5">
        <w:rPr>
          <w:rStyle w:val="Hyperlink"/>
          <w:sz w:val="22"/>
          <w:szCs w:val="22"/>
          <w:lang w:val="en-GB"/>
        </w:rPr>
        <w:t>Appendix A</w:t>
      </w:r>
      <w:hyperlink w:anchor="_Appendix_A_–" w:history="1"/>
    </w:p>
    <w:p w14:paraId="2B8A6810" w14:textId="77777777" w:rsidR="00E8523C" w:rsidRDefault="00E8523C" w:rsidP="00847AF6">
      <w:pPr>
        <w:jc w:val="both"/>
        <w:rPr>
          <w:sz w:val="22"/>
          <w:szCs w:val="22"/>
          <w:lang w:val="en-GB"/>
        </w:rPr>
      </w:pPr>
    </w:p>
    <w:p w14:paraId="6761E545" w14:textId="66E8388F" w:rsidR="00730770" w:rsidRDefault="4BADDCFA" w:rsidP="00847AF6">
      <w:pPr>
        <w:jc w:val="both"/>
        <w:rPr>
          <w:sz w:val="22"/>
          <w:szCs w:val="22"/>
          <w:lang w:val="en-GB"/>
        </w:rPr>
      </w:pPr>
      <w:r w:rsidRPr="4BADDCFA">
        <w:rPr>
          <w:sz w:val="22"/>
          <w:szCs w:val="22"/>
          <w:lang w:val="en-GB"/>
        </w:rPr>
        <w:t>Ensure Monitored Fields have been added to the setting. This can be a single field or many.</w:t>
      </w:r>
    </w:p>
    <w:p w14:paraId="183C9662" w14:textId="77777777" w:rsidR="00730770" w:rsidRDefault="00730770" w:rsidP="00847AF6">
      <w:pPr>
        <w:jc w:val="both"/>
        <w:rPr>
          <w:sz w:val="22"/>
          <w:szCs w:val="22"/>
          <w:lang w:val="en-GB"/>
        </w:rPr>
      </w:pPr>
    </w:p>
    <w:p w14:paraId="42E1BAA8" w14:textId="4719F3EC" w:rsidR="00F9093D" w:rsidRDefault="3E0054A5" w:rsidP="00847AF6">
      <w:pPr>
        <w:jc w:val="both"/>
        <w:rPr>
          <w:sz w:val="22"/>
          <w:szCs w:val="22"/>
          <w:lang w:val="en-GB"/>
        </w:rPr>
      </w:pPr>
      <w:r w:rsidRPr="3E0054A5">
        <w:rPr>
          <w:sz w:val="22"/>
          <w:szCs w:val="22"/>
          <w:lang w:val="en-GB"/>
        </w:rPr>
        <w:t>Once all the details have been entered, click on Save. This will display the Data Service in the list. Always ensure Is Insert Active? and Is Update Active? Are set to True.</w:t>
      </w:r>
    </w:p>
    <w:p w14:paraId="3A78CB3F" w14:textId="77777777" w:rsidR="007E4132" w:rsidRDefault="007E4132" w:rsidP="00847AF6">
      <w:pPr>
        <w:jc w:val="both"/>
        <w:rPr>
          <w:sz w:val="22"/>
          <w:szCs w:val="22"/>
          <w:lang w:val="en-GB"/>
        </w:rPr>
      </w:pPr>
    </w:p>
    <w:p w14:paraId="177A9A5F" w14:textId="31AE4000" w:rsidR="4BADDCFA" w:rsidRDefault="4BADDCFA" w:rsidP="4BADDCFA">
      <w:pPr>
        <w:jc w:val="both"/>
      </w:pPr>
      <w:r>
        <w:rPr>
          <w:noProof/>
        </w:rPr>
        <w:drawing>
          <wp:inline distT="0" distB="0" distL="0" distR="0" wp14:anchorId="1544C2B7" wp14:editId="63B54D8F">
            <wp:extent cx="5724524" cy="2400300"/>
            <wp:effectExtent l="0" t="0" r="0" b="0"/>
            <wp:docPr id="3031375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5724524" cy="2400300"/>
                    </a:xfrm>
                    <a:prstGeom prst="rect">
                      <a:avLst/>
                    </a:prstGeom>
                  </pic:spPr>
                </pic:pic>
              </a:graphicData>
            </a:graphic>
          </wp:inline>
        </w:drawing>
      </w:r>
    </w:p>
    <w:p w14:paraId="77C6FE5B" w14:textId="00EDB0FD" w:rsidR="00E8523C" w:rsidRPr="0012010A" w:rsidRDefault="00E8523C" w:rsidP="00847AF6">
      <w:pPr>
        <w:jc w:val="both"/>
        <w:rPr>
          <w:sz w:val="22"/>
          <w:szCs w:val="22"/>
          <w:lang w:val="en-GB"/>
        </w:rPr>
      </w:pPr>
    </w:p>
    <w:p w14:paraId="2AF00296" w14:textId="77777777" w:rsidR="00EB21FD" w:rsidRPr="0012010A" w:rsidRDefault="00EB21FD" w:rsidP="00847AF6">
      <w:pPr>
        <w:jc w:val="both"/>
        <w:rPr>
          <w:sz w:val="22"/>
          <w:szCs w:val="22"/>
          <w:lang w:val="en-GB"/>
        </w:rPr>
      </w:pPr>
    </w:p>
    <w:p w14:paraId="07BA0F42" w14:textId="07E807D6" w:rsidR="00EB21FD" w:rsidRPr="0012010A" w:rsidRDefault="00EB21FD">
      <w:pPr>
        <w:rPr>
          <w:sz w:val="22"/>
          <w:szCs w:val="22"/>
          <w:lang w:val="en-GB"/>
        </w:rPr>
      </w:pPr>
      <w:r w:rsidRPr="0012010A">
        <w:rPr>
          <w:sz w:val="22"/>
          <w:szCs w:val="22"/>
          <w:lang w:val="en-GB"/>
        </w:rPr>
        <w:br w:type="page"/>
      </w:r>
    </w:p>
    <w:p w14:paraId="6B815155" w14:textId="77777777" w:rsidR="00EB21FD" w:rsidRPr="0012010A" w:rsidRDefault="00EB21FD" w:rsidP="00847AF6">
      <w:pPr>
        <w:jc w:val="both"/>
        <w:rPr>
          <w:sz w:val="22"/>
          <w:szCs w:val="22"/>
          <w:lang w:val="en-GB"/>
        </w:rPr>
      </w:pPr>
    </w:p>
    <w:p w14:paraId="2C13FA75" w14:textId="71E99ABE" w:rsidR="007B4423" w:rsidRDefault="3E0054A5" w:rsidP="3E0054A5">
      <w:pPr>
        <w:pStyle w:val="Heading2"/>
        <w:rPr>
          <w:b/>
          <w:bCs/>
          <w:color w:val="auto"/>
          <w:lang w:val="en-GB"/>
        </w:rPr>
      </w:pPr>
      <w:bookmarkStart w:id="7" w:name="_Toc529878007"/>
      <w:r w:rsidRPr="3E0054A5">
        <w:rPr>
          <w:b/>
          <w:bCs/>
          <w:color w:val="auto"/>
          <w:lang w:val="en-GB"/>
        </w:rPr>
        <w:t>Step 3 – Ensure Target Object Source Records have the Data Services fields displayed</w:t>
      </w:r>
      <w:bookmarkEnd w:id="7"/>
    </w:p>
    <w:p w14:paraId="5BDE1572" w14:textId="77777777" w:rsidR="00782CBF" w:rsidRDefault="00782CBF" w:rsidP="00782CBF">
      <w:pPr>
        <w:rPr>
          <w:lang w:val="en-GB"/>
        </w:rPr>
      </w:pPr>
    </w:p>
    <w:p w14:paraId="29E258A5" w14:textId="777054AD" w:rsidR="00782CBF" w:rsidRPr="00730770" w:rsidRDefault="3E0054A5" w:rsidP="00782CBF">
      <w:pPr>
        <w:rPr>
          <w:sz w:val="22"/>
          <w:szCs w:val="22"/>
          <w:lang w:val="en-GB"/>
        </w:rPr>
      </w:pPr>
      <w:r w:rsidRPr="3E0054A5">
        <w:rPr>
          <w:sz w:val="22"/>
          <w:szCs w:val="22"/>
          <w:lang w:val="en-GB"/>
        </w:rPr>
        <w:t xml:space="preserve">When setting up the Data Service, there is the option to set the ‘Is Active for Update’ Field Name’ and ‘Last Update Date Field Name’ for the Source Record. These fields will need adding to the Source Record template. </w:t>
      </w:r>
    </w:p>
    <w:p w14:paraId="31033E4A" w14:textId="77777777" w:rsidR="00F14033" w:rsidRPr="00730770" w:rsidRDefault="00F14033" w:rsidP="00782CBF">
      <w:pPr>
        <w:rPr>
          <w:sz w:val="22"/>
          <w:szCs w:val="22"/>
          <w:lang w:val="en-GB"/>
        </w:rPr>
      </w:pPr>
    </w:p>
    <w:p w14:paraId="231FC521" w14:textId="7049ECC9" w:rsidR="00F14033" w:rsidRPr="00730770" w:rsidRDefault="3E0054A5" w:rsidP="00782CBF">
      <w:pPr>
        <w:rPr>
          <w:sz w:val="22"/>
          <w:szCs w:val="22"/>
          <w:lang w:val="en-GB"/>
        </w:rPr>
      </w:pPr>
      <w:r w:rsidRPr="3E0054A5">
        <w:rPr>
          <w:sz w:val="22"/>
          <w:szCs w:val="22"/>
          <w:lang w:val="en-GB"/>
        </w:rPr>
        <w:t>Navigate to the Target Object Records. Select a record and then Edit page layout. Drag the two fields into the MDM section of the template. Ensure the ‘Is Active for Update’ set to true. Save the changes.</w:t>
      </w:r>
    </w:p>
    <w:p w14:paraId="143F82DE" w14:textId="77777777" w:rsidR="00D36DE3" w:rsidRDefault="00D36DE3" w:rsidP="00782CBF">
      <w:pPr>
        <w:rPr>
          <w:lang w:val="en-GB"/>
        </w:rPr>
      </w:pPr>
    </w:p>
    <w:p w14:paraId="1BB5B6B2" w14:textId="110BA959" w:rsidR="21289570" w:rsidRDefault="21289570" w:rsidP="21289570">
      <w:pPr>
        <w:rPr>
          <w:lang w:val="en-GB"/>
        </w:rPr>
      </w:pPr>
    </w:p>
    <w:p w14:paraId="0A917D5F" w14:textId="10705C13" w:rsidR="4BADDCFA" w:rsidRDefault="4BADDCFA" w:rsidP="4BADDCFA">
      <w:r>
        <w:rPr>
          <w:noProof/>
        </w:rPr>
        <w:drawing>
          <wp:inline distT="0" distB="0" distL="0" distR="0" wp14:anchorId="55619E3D" wp14:editId="49162A6A">
            <wp:extent cx="5724524" cy="2381250"/>
            <wp:effectExtent l="0" t="0" r="0" b="0"/>
            <wp:docPr id="191235600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5724524" cy="2381250"/>
                    </a:xfrm>
                    <a:prstGeom prst="rect">
                      <a:avLst/>
                    </a:prstGeom>
                  </pic:spPr>
                </pic:pic>
              </a:graphicData>
            </a:graphic>
          </wp:inline>
        </w:drawing>
      </w:r>
    </w:p>
    <w:p w14:paraId="179C2292" w14:textId="6D92D68C" w:rsidR="00D36DE3" w:rsidRDefault="00001BBF" w:rsidP="00001BBF">
      <w:pPr>
        <w:rPr>
          <w:rFonts w:asciiTheme="majorHAnsi" w:eastAsiaTheme="majorEastAsia" w:hAnsiTheme="majorHAnsi" w:cstheme="majorBidi"/>
          <w:b/>
          <w:bCs/>
          <w:sz w:val="26"/>
          <w:szCs w:val="26"/>
          <w:lang w:val="en-GB"/>
        </w:rPr>
      </w:pPr>
      <w:r w:rsidRPr="00001BBF">
        <w:rPr>
          <w:rFonts w:asciiTheme="majorHAnsi" w:eastAsiaTheme="majorEastAsia" w:hAnsiTheme="majorHAnsi" w:cstheme="majorBidi"/>
          <w:b/>
          <w:bCs/>
          <w:sz w:val="26"/>
          <w:szCs w:val="26"/>
          <w:lang w:val="en-GB"/>
        </w:rPr>
        <w:t>Step 4 – Set the update request to be near real time</w:t>
      </w:r>
    </w:p>
    <w:p w14:paraId="2395D3E7" w14:textId="5FFB82E0" w:rsidR="4BADDCFA" w:rsidRDefault="4BADDCFA" w:rsidP="4BADDCFA">
      <w:pPr>
        <w:rPr>
          <w:lang w:val="en-GB"/>
        </w:rPr>
      </w:pPr>
    </w:p>
    <w:p w14:paraId="7F2A5961" w14:textId="5FE36F12" w:rsidR="4BADDCFA" w:rsidRDefault="00001BBF" w:rsidP="00001BBF">
      <w:pPr>
        <w:rPr>
          <w:lang w:val="en-GB"/>
        </w:rPr>
      </w:pPr>
      <w:r w:rsidRPr="00001BBF">
        <w:rPr>
          <w:lang w:val="en-GB"/>
        </w:rPr>
        <w:t>There are two methods of scheduling the update request one of these is real time. To do this, within the Data Service settings, select the checkbox 'Is Transaction?' so it is set to true ( I.e. ticked).</w:t>
      </w:r>
    </w:p>
    <w:p w14:paraId="0C801F42" w14:textId="3133871E" w:rsidR="4BADDCFA" w:rsidRDefault="4BADDCFA" w:rsidP="4BADDCFA">
      <w:pPr>
        <w:rPr>
          <w:lang w:val="en-GB"/>
        </w:rPr>
      </w:pPr>
    </w:p>
    <w:p w14:paraId="7B2C1493" w14:textId="26B9B85E" w:rsidR="4BADDCFA" w:rsidRDefault="4BADDCFA" w:rsidP="4BADDCFA">
      <w:r>
        <w:rPr>
          <w:noProof/>
        </w:rPr>
        <w:drawing>
          <wp:inline distT="0" distB="0" distL="0" distR="0" wp14:anchorId="05B41EFA" wp14:editId="3E291866">
            <wp:extent cx="5724524" cy="2219325"/>
            <wp:effectExtent l="0" t="0" r="0" b="0"/>
            <wp:docPr id="86047789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5724524" cy="2219325"/>
                    </a:xfrm>
                    <a:prstGeom prst="rect">
                      <a:avLst/>
                    </a:prstGeom>
                  </pic:spPr>
                </pic:pic>
              </a:graphicData>
            </a:graphic>
          </wp:inline>
        </w:drawing>
      </w:r>
    </w:p>
    <w:p w14:paraId="3C723A6A" w14:textId="7444970D" w:rsidR="4BADDCFA" w:rsidRDefault="3E0054A5" w:rsidP="4BADDCFA">
      <w:pPr>
        <w:rPr>
          <w:lang w:val="en-GB"/>
        </w:rPr>
      </w:pPr>
      <w:r w:rsidRPr="3E0054A5">
        <w:rPr>
          <w:lang w:val="en-GB"/>
        </w:rPr>
        <w:t>Note: To set this as a scheduled job, untick the 'Is Transactional?' Check box.</w:t>
      </w:r>
    </w:p>
    <w:p w14:paraId="150B66CE" w14:textId="27BF4CC2" w:rsidR="4BADDCFA" w:rsidRDefault="4BADDCFA" w:rsidP="4BADDCFA">
      <w:pPr>
        <w:rPr>
          <w:lang w:val="en-GB"/>
        </w:rPr>
      </w:pPr>
    </w:p>
    <w:p w14:paraId="74E0DF2A" w14:textId="78BF8961" w:rsidR="4BADDCFA" w:rsidRDefault="4BADDCFA" w:rsidP="4BADDCFA">
      <w:pPr>
        <w:rPr>
          <w:lang w:val="en-GB"/>
        </w:rPr>
      </w:pPr>
    </w:p>
    <w:p w14:paraId="637FA8FB" w14:textId="3688B889" w:rsidR="4BADDCFA" w:rsidRDefault="4BADDCFA" w:rsidP="4BADDCFA">
      <w:pPr>
        <w:rPr>
          <w:lang w:val="en-GB"/>
        </w:rPr>
      </w:pPr>
    </w:p>
    <w:p w14:paraId="1EFA8DB1" w14:textId="4CA98B5E" w:rsidR="3E0054A5" w:rsidRDefault="3E0054A5" w:rsidP="3E0054A5">
      <w:pPr>
        <w:rPr>
          <w:lang w:val="en-GB"/>
        </w:rPr>
      </w:pPr>
    </w:p>
    <w:p w14:paraId="750253D0" w14:textId="5A2C5E2C" w:rsidR="4BADDCFA" w:rsidRDefault="4BADDCFA" w:rsidP="4BADDCFA">
      <w:pPr>
        <w:rPr>
          <w:lang w:val="en-GB"/>
        </w:rPr>
      </w:pPr>
    </w:p>
    <w:p w14:paraId="35A2BE42" w14:textId="31D26FE4" w:rsidR="4BADDCFA" w:rsidRDefault="4BADDCFA" w:rsidP="4BADDCFA">
      <w:pPr>
        <w:rPr>
          <w:lang w:val="en-GB"/>
        </w:rPr>
      </w:pPr>
    </w:p>
    <w:p w14:paraId="5BE700F2" w14:textId="39943902" w:rsidR="00D36DE3" w:rsidRPr="003B5EB1" w:rsidRDefault="4BADDCFA" w:rsidP="4BADDCFA">
      <w:pPr>
        <w:rPr>
          <w:rFonts w:asciiTheme="majorHAnsi" w:hAnsiTheme="majorHAnsi"/>
          <w:b/>
          <w:bCs/>
          <w:color w:val="000000" w:themeColor="text1"/>
          <w:sz w:val="26"/>
          <w:szCs w:val="26"/>
          <w:lang w:val="en-GB"/>
        </w:rPr>
      </w:pPr>
      <w:r w:rsidRPr="4BADDCFA">
        <w:rPr>
          <w:rFonts w:asciiTheme="majorHAnsi" w:hAnsiTheme="majorHAnsi"/>
          <w:b/>
          <w:bCs/>
          <w:color w:val="000000" w:themeColor="text1"/>
          <w:sz w:val="26"/>
          <w:szCs w:val="26"/>
          <w:lang w:val="en-GB"/>
        </w:rPr>
        <w:t>Step 5 – Make a change to a monitored field</w:t>
      </w:r>
    </w:p>
    <w:p w14:paraId="78241ADF" w14:textId="77777777" w:rsidR="00730770" w:rsidRDefault="00730770" w:rsidP="00782CBF">
      <w:pPr>
        <w:rPr>
          <w:rFonts w:ascii="Calibri Light" w:hAnsi="Calibri Light"/>
          <w:b/>
          <w:sz w:val="26"/>
          <w:szCs w:val="26"/>
          <w:lang w:val="en-GB"/>
        </w:rPr>
      </w:pPr>
    </w:p>
    <w:p w14:paraId="2C2DA989" w14:textId="2847CC61" w:rsidR="4BADDCFA" w:rsidRDefault="00001BBF" w:rsidP="00001BBF">
      <w:pPr>
        <w:spacing w:line="259" w:lineRule="auto"/>
        <w:rPr>
          <w:rFonts w:eastAsiaTheme="minorEastAsia"/>
          <w:sz w:val="22"/>
          <w:szCs w:val="22"/>
          <w:lang w:val="en-GB"/>
        </w:rPr>
      </w:pPr>
      <w:r w:rsidRPr="00001BBF">
        <w:rPr>
          <w:rFonts w:eastAsiaTheme="minorEastAsia"/>
          <w:sz w:val="22"/>
          <w:szCs w:val="22"/>
          <w:lang w:val="en-GB"/>
        </w:rPr>
        <w:t>In this example a change will be made to the last name. Navigate to the record, make the change and save. The 'Is Active for Update' checkbox will be ticked indicating an update request has been made. The update request will be displayed in the Data Service Update Requests Tab as new, and as it is set to run almost immediately, will shortly display as complete. At this point , the udpate request has been sent.</w:t>
      </w:r>
    </w:p>
    <w:p w14:paraId="078493AC" w14:textId="77777777" w:rsidR="004F347D" w:rsidRDefault="004F347D" w:rsidP="21289570">
      <w:pPr>
        <w:rPr>
          <w:rFonts w:ascii="Calibri Light" w:hAnsi="Calibri Light"/>
          <w:b/>
          <w:bCs/>
          <w:sz w:val="22"/>
          <w:szCs w:val="22"/>
          <w:lang w:val="en-GB"/>
        </w:rPr>
      </w:pPr>
    </w:p>
    <w:p w14:paraId="470A68C5" w14:textId="7F71F087" w:rsidR="4BADDCFA" w:rsidRDefault="4BADDCFA" w:rsidP="4BADDCFA">
      <w:r>
        <w:rPr>
          <w:noProof/>
        </w:rPr>
        <w:drawing>
          <wp:inline distT="0" distB="0" distL="0" distR="0" wp14:anchorId="5047DCB2" wp14:editId="1E650ACA">
            <wp:extent cx="5724524" cy="1524000"/>
            <wp:effectExtent l="0" t="0" r="0" b="0"/>
            <wp:docPr id="13189733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724524" cy="1524000"/>
                    </a:xfrm>
                    <a:prstGeom prst="rect">
                      <a:avLst/>
                    </a:prstGeom>
                  </pic:spPr>
                </pic:pic>
              </a:graphicData>
            </a:graphic>
          </wp:inline>
        </w:drawing>
      </w:r>
    </w:p>
    <w:p w14:paraId="238945FD" w14:textId="77777777" w:rsidR="004F347D" w:rsidRDefault="004F347D" w:rsidP="00782CBF">
      <w:pPr>
        <w:rPr>
          <w:rFonts w:ascii="Calibri Light" w:hAnsi="Calibri Light"/>
          <w:b/>
          <w:sz w:val="22"/>
          <w:szCs w:val="22"/>
          <w:lang w:val="en-GB"/>
        </w:rPr>
      </w:pPr>
    </w:p>
    <w:p w14:paraId="14DA57F6" w14:textId="77777777" w:rsidR="00F14033" w:rsidRDefault="00F14033" w:rsidP="00782CBF">
      <w:pPr>
        <w:rPr>
          <w:lang w:val="en-GB"/>
        </w:rPr>
      </w:pPr>
    </w:p>
    <w:p w14:paraId="521B106F" w14:textId="77777777" w:rsidR="00F14033" w:rsidRPr="00782CBF" w:rsidRDefault="00F14033" w:rsidP="00782CBF">
      <w:pPr>
        <w:rPr>
          <w:lang w:val="en-GB"/>
        </w:rPr>
      </w:pPr>
    </w:p>
    <w:p w14:paraId="0B23526C" w14:textId="609CC259" w:rsidR="00A41B97" w:rsidRPr="0012010A" w:rsidRDefault="00A41B97" w:rsidP="21289570">
      <w:pPr>
        <w:rPr>
          <w:lang w:val="en-GB"/>
        </w:rPr>
      </w:pPr>
    </w:p>
    <w:p w14:paraId="3D04B34D" w14:textId="6CFFEB60" w:rsidR="0093284D" w:rsidRPr="0012010A" w:rsidRDefault="0093284D" w:rsidP="0093284D">
      <w:pPr>
        <w:rPr>
          <w:lang w:val="en-GB"/>
        </w:rPr>
      </w:pPr>
    </w:p>
    <w:p w14:paraId="635EFAA8" w14:textId="77777777" w:rsidR="0008257A" w:rsidRPr="0012010A" w:rsidRDefault="0008257A">
      <w:pPr>
        <w:rPr>
          <w:lang w:val="en-GB"/>
        </w:rPr>
      </w:pPr>
    </w:p>
    <w:p w14:paraId="18CB2ABD" w14:textId="77777777" w:rsidR="00D56213" w:rsidRPr="0012010A" w:rsidRDefault="00D56213" w:rsidP="0008257A">
      <w:pPr>
        <w:jc w:val="both"/>
        <w:rPr>
          <w:sz w:val="22"/>
          <w:lang w:val="en-GB"/>
        </w:rPr>
      </w:pPr>
    </w:p>
    <w:p w14:paraId="0FEA8D07" w14:textId="30F5BA49" w:rsidR="003F1899" w:rsidRPr="0012010A" w:rsidRDefault="003F1899" w:rsidP="0008257A">
      <w:pPr>
        <w:jc w:val="both"/>
        <w:rPr>
          <w:lang w:val="en-GB"/>
        </w:rPr>
      </w:pPr>
      <w:r w:rsidRPr="0012010A">
        <w:rPr>
          <w:lang w:val="en-GB"/>
        </w:rPr>
        <w:br w:type="page"/>
      </w:r>
    </w:p>
    <w:p w14:paraId="5F56D29A" w14:textId="77777777" w:rsidR="00FD08CF" w:rsidRPr="0012010A" w:rsidRDefault="00FD08CF" w:rsidP="008075E8">
      <w:pPr>
        <w:rPr>
          <w:lang w:val="en-GB"/>
        </w:rPr>
      </w:pPr>
    </w:p>
    <w:p w14:paraId="3EF16E88" w14:textId="265A8E50" w:rsidR="008075E8" w:rsidRPr="0012010A" w:rsidRDefault="3E0054A5" w:rsidP="3E0054A5">
      <w:pPr>
        <w:pStyle w:val="Heading2"/>
        <w:rPr>
          <w:b/>
          <w:bCs/>
          <w:color w:val="auto"/>
          <w:lang w:val="en-GB"/>
        </w:rPr>
      </w:pPr>
      <w:bookmarkStart w:id="8" w:name="_Appendix_A_-"/>
      <w:bookmarkStart w:id="9" w:name="_Appendix_A_-_1"/>
      <w:bookmarkStart w:id="10" w:name="_Appendix_A_–"/>
      <w:bookmarkStart w:id="11" w:name="_Toc529878008"/>
      <w:bookmarkEnd w:id="8"/>
      <w:bookmarkEnd w:id="9"/>
      <w:bookmarkEnd w:id="10"/>
      <w:r w:rsidRPr="3E0054A5">
        <w:rPr>
          <w:b/>
          <w:bCs/>
          <w:color w:val="auto"/>
          <w:lang w:val="en-GB"/>
        </w:rPr>
        <w:t>Appendix A – Data Services Settings Reference</w:t>
      </w:r>
      <w:bookmarkEnd w:id="11"/>
    </w:p>
    <w:p w14:paraId="6EBE89DE" w14:textId="77777777" w:rsidR="001059F1" w:rsidRPr="0012010A" w:rsidRDefault="001059F1" w:rsidP="008075E8">
      <w:pPr>
        <w:rPr>
          <w:sz w:val="22"/>
          <w:lang w:val="en-GB"/>
        </w:rPr>
      </w:pPr>
    </w:p>
    <w:p w14:paraId="764300B9" w14:textId="68CBD7D5" w:rsidR="008075E8" w:rsidRPr="0012010A" w:rsidRDefault="3E0054A5" w:rsidP="3E0054A5">
      <w:pPr>
        <w:rPr>
          <w:sz w:val="22"/>
          <w:szCs w:val="22"/>
          <w:lang w:val="en-GB"/>
        </w:rPr>
      </w:pPr>
      <w:r w:rsidRPr="3E0054A5">
        <w:rPr>
          <w:sz w:val="22"/>
          <w:szCs w:val="22"/>
          <w:lang w:val="en-GB"/>
        </w:rPr>
        <w:t>Target Object Data Services Settings are configured on the Data Services Settings page.</w:t>
      </w:r>
    </w:p>
    <w:p w14:paraId="0B4D9666" w14:textId="6409C4A2" w:rsidR="001059F1" w:rsidRPr="0012010A" w:rsidRDefault="001059F1" w:rsidP="001059F1">
      <w:pPr>
        <w:rPr>
          <w:sz w:val="22"/>
          <w:lang w:val="en-GB"/>
        </w:rPr>
      </w:pPr>
    </w:p>
    <w:tbl>
      <w:tblPr>
        <w:tblW w:w="939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5916"/>
      </w:tblGrid>
      <w:tr w:rsidR="00A915F6" w:rsidRPr="0012010A" w14:paraId="2D8F665C" w14:textId="77777777" w:rsidTr="0AFCEFEE">
        <w:tc>
          <w:tcPr>
            <w:tcW w:w="3474" w:type="dxa"/>
            <w:shd w:val="clear" w:color="auto" w:fill="12BBAE"/>
          </w:tcPr>
          <w:p w14:paraId="4A203E46" w14:textId="77777777" w:rsidR="00A915F6" w:rsidRPr="0012010A" w:rsidRDefault="0AFCEFEE" w:rsidP="00DA098F">
            <w:pPr>
              <w:rPr>
                <w:color w:val="FFFFFF" w:themeColor="background1"/>
                <w:lang w:val="en-GB"/>
              </w:rPr>
            </w:pPr>
            <w:r w:rsidRPr="0AFCEFEE">
              <w:rPr>
                <w:color w:val="FFFFFF" w:themeColor="background1"/>
                <w:lang w:val="en-GB"/>
              </w:rPr>
              <w:t>Setting</w:t>
            </w:r>
          </w:p>
        </w:tc>
        <w:tc>
          <w:tcPr>
            <w:tcW w:w="5916" w:type="dxa"/>
            <w:shd w:val="clear" w:color="auto" w:fill="12BBAE"/>
          </w:tcPr>
          <w:p w14:paraId="5201E3DD" w14:textId="77777777" w:rsidR="00A915F6" w:rsidRPr="0012010A" w:rsidRDefault="0AFCEFEE" w:rsidP="00DA098F">
            <w:pPr>
              <w:rPr>
                <w:color w:val="FFFFFF" w:themeColor="background1"/>
                <w:lang w:val="en-GB"/>
              </w:rPr>
            </w:pPr>
            <w:r w:rsidRPr="0AFCEFEE">
              <w:rPr>
                <w:color w:val="FFFFFF" w:themeColor="background1"/>
                <w:lang w:val="en-GB"/>
              </w:rPr>
              <w:t>Definition</w:t>
            </w:r>
          </w:p>
        </w:tc>
      </w:tr>
      <w:tr w:rsidR="00A75E9D" w:rsidRPr="0012010A" w14:paraId="318D4668" w14:textId="77777777" w:rsidTr="0AFCEFEE">
        <w:tc>
          <w:tcPr>
            <w:tcW w:w="3474" w:type="dxa"/>
            <w:shd w:val="clear" w:color="auto" w:fill="auto"/>
          </w:tcPr>
          <w:p w14:paraId="7745DCC7" w14:textId="51C1AEF5" w:rsidR="00A75E9D" w:rsidRPr="00A75E9D" w:rsidRDefault="3E0054A5" w:rsidP="3E0054A5">
            <w:pPr>
              <w:rPr>
                <w:b/>
                <w:bCs/>
                <w:sz w:val="20"/>
                <w:szCs w:val="20"/>
                <w:lang w:val="en-GB"/>
              </w:rPr>
            </w:pPr>
            <w:r w:rsidRPr="3E0054A5">
              <w:rPr>
                <w:b/>
                <w:bCs/>
                <w:sz w:val="20"/>
                <w:szCs w:val="20"/>
                <w:lang w:val="en-GB"/>
              </w:rPr>
              <w:t xml:space="preserve">Data Services Settings </w:t>
            </w:r>
          </w:p>
        </w:tc>
        <w:tc>
          <w:tcPr>
            <w:tcW w:w="5916" w:type="dxa"/>
            <w:shd w:val="clear" w:color="auto" w:fill="auto"/>
          </w:tcPr>
          <w:p w14:paraId="4E33BAAC" w14:textId="77777777" w:rsidR="00A75E9D" w:rsidRPr="0012010A" w:rsidRDefault="00A75E9D" w:rsidP="00EB21FD">
            <w:pPr>
              <w:rPr>
                <w:sz w:val="20"/>
                <w:szCs w:val="20"/>
                <w:lang w:val="en-GB"/>
              </w:rPr>
            </w:pPr>
          </w:p>
        </w:tc>
      </w:tr>
      <w:tr w:rsidR="00A915F6" w:rsidRPr="0012010A" w14:paraId="5E4ABF80" w14:textId="77777777" w:rsidTr="0AFCEFEE">
        <w:tc>
          <w:tcPr>
            <w:tcW w:w="3474" w:type="dxa"/>
            <w:shd w:val="clear" w:color="auto" w:fill="auto"/>
          </w:tcPr>
          <w:p w14:paraId="71569F6D" w14:textId="77777777" w:rsidR="00A915F6" w:rsidRPr="0012010A" w:rsidRDefault="3E0054A5" w:rsidP="00DA098F">
            <w:pPr>
              <w:rPr>
                <w:sz w:val="20"/>
                <w:szCs w:val="20"/>
                <w:lang w:val="en-GB"/>
              </w:rPr>
            </w:pPr>
            <w:r w:rsidRPr="3E0054A5">
              <w:rPr>
                <w:sz w:val="20"/>
                <w:szCs w:val="20"/>
                <w:lang w:val="en-GB"/>
              </w:rPr>
              <w:t>Is Active?</w:t>
            </w:r>
          </w:p>
        </w:tc>
        <w:tc>
          <w:tcPr>
            <w:tcW w:w="5916" w:type="dxa"/>
            <w:shd w:val="clear" w:color="auto" w:fill="auto"/>
          </w:tcPr>
          <w:p w14:paraId="232F07CB" w14:textId="5911EFCE" w:rsidR="00A915F6" w:rsidRPr="0012010A" w:rsidRDefault="3E0054A5" w:rsidP="00C71C8C">
            <w:pPr>
              <w:rPr>
                <w:sz w:val="20"/>
                <w:szCs w:val="20"/>
                <w:lang w:val="en-GB"/>
              </w:rPr>
            </w:pPr>
            <w:r w:rsidRPr="3E0054A5">
              <w:rPr>
                <w:sz w:val="20"/>
                <w:szCs w:val="20"/>
                <w:lang w:val="en-GB"/>
              </w:rPr>
              <w:t xml:space="preserve">A checkbox which if set to </w:t>
            </w:r>
            <w:r w:rsidRPr="3E0054A5">
              <w:rPr>
                <w:color w:val="FF0000"/>
                <w:sz w:val="20"/>
                <w:szCs w:val="20"/>
                <w:lang w:val="en-GB"/>
              </w:rPr>
              <w:t xml:space="preserve">False </w:t>
            </w:r>
            <w:r w:rsidRPr="3E0054A5">
              <w:rPr>
                <w:sz w:val="20"/>
                <w:szCs w:val="20"/>
                <w:lang w:val="en-GB"/>
              </w:rPr>
              <w:t>the Data Service is not active for processing new records.</w:t>
            </w:r>
          </w:p>
        </w:tc>
      </w:tr>
      <w:tr w:rsidR="009852EC" w:rsidRPr="0012010A" w14:paraId="4887D888" w14:textId="77777777" w:rsidTr="0AFCEFEE">
        <w:tc>
          <w:tcPr>
            <w:tcW w:w="3474" w:type="dxa"/>
            <w:shd w:val="clear" w:color="auto" w:fill="auto"/>
          </w:tcPr>
          <w:p w14:paraId="11381AE4" w14:textId="44AE4A9E" w:rsidR="009852EC" w:rsidRPr="0012010A" w:rsidRDefault="3E0054A5" w:rsidP="00DA098F">
            <w:pPr>
              <w:rPr>
                <w:sz w:val="20"/>
                <w:szCs w:val="20"/>
                <w:lang w:val="en-GB"/>
              </w:rPr>
            </w:pPr>
            <w:r w:rsidRPr="3E0054A5">
              <w:rPr>
                <w:sz w:val="20"/>
                <w:szCs w:val="20"/>
                <w:lang w:val="en-GB"/>
              </w:rPr>
              <w:t>Is Update Active?</w:t>
            </w:r>
          </w:p>
        </w:tc>
        <w:tc>
          <w:tcPr>
            <w:tcW w:w="5916" w:type="dxa"/>
            <w:shd w:val="clear" w:color="auto" w:fill="auto"/>
          </w:tcPr>
          <w:p w14:paraId="306C5F11" w14:textId="3A08A3F9" w:rsidR="009852EC" w:rsidRPr="0012010A" w:rsidRDefault="3E0054A5" w:rsidP="00EB21FD">
            <w:pPr>
              <w:rPr>
                <w:sz w:val="20"/>
                <w:szCs w:val="20"/>
                <w:lang w:val="en-GB"/>
              </w:rPr>
            </w:pPr>
            <w:r w:rsidRPr="3E0054A5">
              <w:rPr>
                <w:sz w:val="20"/>
                <w:szCs w:val="20"/>
                <w:lang w:val="en-GB"/>
              </w:rPr>
              <w:t xml:space="preserve">A checkbox which if set to </w:t>
            </w:r>
            <w:r w:rsidRPr="3E0054A5">
              <w:rPr>
                <w:color w:val="FF0000"/>
                <w:sz w:val="20"/>
                <w:szCs w:val="20"/>
                <w:lang w:val="en-GB"/>
              </w:rPr>
              <w:t>False</w:t>
            </w:r>
            <w:r w:rsidRPr="3E0054A5">
              <w:rPr>
                <w:sz w:val="20"/>
                <w:szCs w:val="20"/>
                <w:lang w:val="en-GB"/>
              </w:rPr>
              <w:t xml:space="preserve"> the Data Service is not active for processing updated records.</w:t>
            </w:r>
          </w:p>
        </w:tc>
      </w:tr>
      <w:tr w:rsidR="000A3221" w:rsidRPr="0012010A" w14:paraId="79339417" w14:textId="77777777" w:rsidTr="0AFCEFEE">
        <w:tc>
          <w:tcPr>
            <w:tcW w:w="3474" w:type="dxa"/>
            <w:shd w:val="clear" w:color="auto" w:fill="auto"/>
          </w:tcPr>
          <w:p w14:paraId="16C1D991" w14:textId="255CEBD3" w:rsidR="000A3221" w:rsidRPr="0012010A" w:rsidRDefault="3E0054A5" w:rsidP="00DA098F">
            <w:pPr>
              <w:rPr>
                <w:sz w:val="20"/>
                <w:szCs w:val="20"/>
                <w:lang w:val="en-GB"/>
              </w:rPr>
            </w:pPr>
            <w:r w:rsidRPr="3E0054A5">
              <w:rPr>
                <w:sz w:val="20"/>
                <w:szCs w:val="20"/>
                <w:lang w:val="en-GB"/>
              </w:rPr>
              <w:t>Is Transactional?</w:t>
            </w:r>
          </w:p>
        </w:tc>
        <w:tc>
          <w:tcPr>
            <w:tcW w:w="5916" w:type="dxa"/>
            <w:shd w:val="clear" w:color="auto" w:fill="auto"/>
          </w:tcPr>
          <w:p w14:paraId="25C45D14" w14:textId="0BFEE973" w:rsidR="000A3221" w:rsidRPr="005C1817" w:rsidRDefault="00001BBF" w:rsidP="00001BBF">
            <w:pPr>
              <w:rPr>
                <w:color w:val="000000" w:themeColor="text1"/>
                <w:sz w:val="20"/>
                <w:szCs w:val="20"/>
                <w:lang w:val="en-GB"/>
              </w:rPr>
            </w:pPr>
            <w:r w:rsidRPr="00001BBF">
              <w:rPr>
                <w:sz w:val="20"/>
                <w:szCs w:val="20"/>
                <w:lang w:val="en-GB"/>
              </w:rPr>
              <w:t xml:space="preserve">A checkbox which if set to </w:t>
            </w:r>
            <w:r w:rsidRPr="00001BBF">
              <w:rPr>
                <w:color w:val="00B050"/>
                <w:sz w:val="20"/>
                <w:szCs w:val="20"/>
                <w:lang w:val="en-GB"/>
              </w:rPr>
              <w:t>True</w:t>
            </w:r>
            <w:r w:rsidRPr="00001BBF">
              <w:rPr>
                <w:sz w:val="20"/>
                <w:szCs w:val="20"/>
                <w:lang w:val="en-GB"/>
              </w:rPr>
              <w:t xml:space="preserve">, the Data Service Update Requests are processed in near realtime. If it is set to </w:t>
            </w:r>
            <w:r w:rsidRPr="00001BBF">
              <w:rPr>
                <w:color w:val="FF0000"/>
                <w:sz w:val="20"/>
                <w:szCs w:val="20"/>
                <w:lang w:val="en-GB"/>
              </w:rPr>
              <w:t>False</w:t>
            </w:r>
            <w:r w:rsidRPr="00001BBF">
              <w:rPr>
                <w:color w:val="000000" w:themeColor="text1"/>
                <w:sz w:val="20"/>
                <w:szCs w:val="20"/>
                <w:lang w:val="en-GB"/>
              </w:rPr>
              <w:t>, the class clearmdm.Data-ServiceUpdateRequestProcessor must be scheduled via the Apex Scheduler (in Setup)</w:t>
            </w:r>
          </w:p>
        </w:tc>
      </w:tr>
      <w:tr w:rsidR="00F915AB" w:rsidRPr="0012010A" w14:paraId="61E93611" w14:textId="77777777" w:rsidTr="0AFCEFEE">
        <w:tc>
          <w:tcPr>
            <w:tcW w:w="3474" w:type="dxa"/>
            <w:shd w:val="clear" w:color="auto" w:fill="auto"/>
          </w:tcPr>
          <w:p w14:paraId="01A8E779" w14:textId="4ACC043D" w:rsidR="00F915AB" w:rsidRDefault="3E0054A5" w:rsidP="00DA098F">
            <w:pPr>
              <w:rPr>
                <w:sz w:val="20"/>
                <w:szCs w:val="20"/>
                <w:lang w:val="en-GB"/>
              </w:rPr>
            </w:pPr>
            <w:r w:rsidRPr="3E0054A5">
              <w:rPr>
                <w:sz w:val="20"/>
                <w:szCs w:val="20"/>
                <w:lang w:val="en-GB"/>
              </w:rPr>
              <w:t>Target Object</w:t>
            </w:r>
          </w:p>
        </w:tc>
        <w:tc>
          <w:tcPr>
            <w:tcW w:w="5916" w:type="dxa"/>
            <w:shd w:val="clear" w:color="auto" w:fill="auto"/>
          </w:tcPr>
          <w:p w14:paraId="47C4BF3C" w14:textId="0FCB7EBE" w:rsidR="00F915AB" w:rsidRDefault="3E0054A5" w:rsidP="00EB2FB6">
            <w:pPr>
              <w:rPr>
                <w:sz w:val="20"/>
                <w:szCs w:val="20"/>
                <w:lang w:val="en-GB"/>
              </w:rPr>
            </w:pPr>
            <w:r w:rsidRPr="3E0054A5">
              <w:rPr>
                <w:sz w:val="20"/>
                <w:szCs w:val="20"/>
                <w:lang w:val="en-GB"/>
              </w:rPr>
              <w:t>A drop-down containing all Target Objects. Select the one that is associated to this Data Service Setting.</w:t>
            </w:r>
          </w:p>
        </w:tc>
      </w:tr>
      <w:tr w:rsidR="000A3221" w:rsidRPr="0012010A" w14:paraId="0259C816" w14:textId="77777777" w:rsidTr="0AFCEFEE">
        <w:tc>
          <w:tcPr>
            <w:tcW w:w="3474" w:type="dxa"/>
            <w:shd w:val="clear" w:color="auto" w:fill="auto"/>
          </w:tcPr>
          <w:p w14:paraId="4AC52FAA" w14:textId="7330DD74" w:rsidR="000A3221" w:rsidRPr="0012010A" w:rsidRDefault="3E0054A5" w:rsidP="00DA098F">
            <w:pPr>
              <w:rPr>
                <w:sz w:val="20"/>
                <w:szCs w:val="20"/>
                <w:lang w:val="en-GB"/>
              </w:rPr>
            </w:pPr>
            <w:r w:rsidRPr="3E0054A5">
              <w:rPr>
                <w:sz w:val="20"/>
                <w:szCs w:val="20"/>
                <w:lang w:val="en-GB"/>
              </w:rPr>
              <w:t xml:space="preserve">Name </w:t>
            </w:r>
          </w:p>
        </w:tc>
        <w:tc>
          <w:tcPr>
            <w:tcW w:w="5916" w:type="dxa"/>
            <w:shd w:val="clear" w:color="auto" w:fill="auto"/>
          </w:tcPr>
          <w:p w14:paraId="09C26999" w14:textId="5E198D71" w:rsidR="002E3210" w:rsidRPr="0012010A" w:rsidRDefault="3E0054A5" w:rsidP="00EB2FB6">
            <w:pPr>
              <w:rPr>
                <w:sz w:val="20"/>
                <w:szCs w:val="20"/>
                <w:lang w:val="en-GB"/>
              </w:rPr>
            </w:pPr>
            <w:r w:rsidRPr="3E0054A5">
              <w:rPr>
                <w:sz w:val="20"/>
                <w:szCs w:val="20"/>
                <w:lang w:val="en-GB"/>
              </w:rPr>
              <w:t>A text field for the unique name of the Data Service.</w:t>
            </w:r>
          </w:p>
        </w:tc>
      </w:tr>
      <w:tr w:rsidR="000A3221" w:rsidRPr="0012010A" w14:paraId="6882F241" w14:textId="77777777" w:rsidTr="0AFCEFEE">
        <w:tc>
          <w:tcPr>
            <w:tcW w:w="3474" w:type="dxa"/>
            <w:shd w:val="clear" w:color="auto" w:fill="auto"/>
          </w:tcPr>
          <w:p w14:paraId="0B7590D8" w14:textId="681D2257" w:rsidR="000A3221" w:rsidRPr="0012010A" w:rsidRDefault="3E0054A5" w:rsidP="00DA098F">
            <w:pPr>
              <w:rPr>
                <w:sz w:val="20"/>
                <w:szCs w:val="20"/>
                <w:lang w:val="en-GB"/>
              </w:rPr>
            </w:pPr>
            <w:r w:rsidRPr="3E0054A5">
              <w:rPr>
                <w:sz w:val="20"/>
                <w:szCs w:val="20"/>
                <w:lang w:val="en-GB"/>
              </w:rPr>
              <w:t xml:space="preserve">Connector Apex Class Name </w:t>
            </w:r>
          </w:p>
        </w:tc>
        <w:tc>
          <w:tcPr>
            <w:tcW w:w="5916" w:type="dxa"/>
            <w:shd w:val="clear" w:color="auto" w:fill="auto"/>
          </w:tcPr>
          <w:p w14:paraId="384274AD" w14:textId="5B6478FB" w:rsidR="000A3221" w:rsidRPr="0012010A" w:rsidRDefault="3E0054A5" w:rsidP="00EB21FD">
            <w:pPr>
              <w:rPr>
                <w:sz w:val="20"/>
                <w:szCs w:val="20"/>
                <w:lang w:val="en-GB"/>
              </w:rPr>
            </w:pPr>
            <w:r w:rsidRPr="3E0054A5">
              <w:rPr>
                <w:sz w:val="20"/>
                <w:szCs w:val="20"/>
                <w:lang w:val="en-GB"/>
              </w:rPr>
              <w:t>A text field for the Connector Apex Class Name associated with this Data Service Setting.</w:t>
            </w:r>
          </w:p>
        </w:tc>
      </w:tr>
      <w:tr w:rsidR="000A3221" w:rsidRPr="0012010A" w14:paraId="2440F585" w14:textId="77777777" w:rsidTr="0AFCEFEE">
        <w:tc>
          <w:tcPr>
            <w:tcW w:w="3474" w:type="dxa"/>
            <w:shd w:val="clear" w:color="auto" w:fill="auto"/>
          </w:tcPr>
          <w:p w14:paraId="0294868D" w14:textId="718F9EF3" w:rsidR="000A3221" w:rsidRPr="0012010A" w:rsidRDefault="3E0054A5" w:rsidP="00DA098F">
            <w:pPr>
              <w:rPr>
                <w:sz w:val="20"/>
                <w:szCs w:val="20"/>
                <w:lang w:val="en-GB"/>
              </w:rPr>
            </w:pPr>
            <w:r w:rsidRPr="3E0054A5">
              <w:rPr>
                <w:sz w:val="20"/>
                <w:szCs w:val="20"/>
                <w:lang w:val="en-GB"/>
              </w:rPr>
              <w:t>Max Requests Per Connector Call</w:t>
            </w:r>
          </w:p>
        </w:tc>
        <w:tc>
          <w:tcPr>
            <w:tcW w:w="5916" w:type="dxa"/>
            <w:shd w:val="clear" w:color="auto" w:fill="auto"/>
          </w:tcPr>
          <w:p w14:paraId="16FA8805" w14:textId="0719656E" w:rsidR="000A3221" w:rsidRPr="0012010A" w:rsidRDefault="3E0054A5" w:rsidP="00056350">
            <w:pPr>
              <w:rPr>
                <w:sz w:val="20"/>
                <w:szCs w:val="20"/>
                <w:lang w:val="en-GB"/>
              </w:rPr>
            </w:pPr>
            <w:r w:rsidRPr="3E0054A5">
              <w:rPr>
                <w:sz w:val="20"/>
                <w:szCs w:val="20"/>
                <w:lang w:val="en-GB"/>
              </w:rPr>
              <w:t>A drop-down from 1 – 1000 to select the maximum number of Update Requests per connector call.</w:t>
            </w:r>
          </w:p>
        </w:tc>
      </w:tr>
      <w:tr w:rsidR="000A3221" w:rsidRPr="0012010A" w14:paraId="3A5BBF9E" w14:textId="77777777" w:rsidTr="0AFCEFEE">
        <w:tc>
          <w:tcPr>
            <w:tcW w:w="3474" w:type="dxa"/>
            <w:shd w:val="clear" w:color="auto" w:fill="auto"/>
          </w:tcPr>
          <w:p w14:paraId="6B17C7A8" w14:textId="761C3B1E" w:rsidR="000A3221" w:rsidRPr="0012010A" w:rsidRDefault="3E0054A5" w:rsidP="00DA098F">
            <w:pPr>
              <w:rPr>
                <w:sz w:val="20"/>
                <w:szCs w:val="20"/>
                <w:lang w:val="en-GB"/>
              </w:rPr>
            </w:pPr>
            <w:r w:rsidRPr="3E0054A5">
              <w:rPr>
                <w:sz w:val="20"/>
                <w:szCs w:val="20"/>
                <w:lang w:val="en-GB"/>
              </w:rPr>
              <w:t xml:space="preserve">Filter Field Name </w:t>
            </w:r>
          </w:p>
        </w:tc>
        <w:tc>
          <w:tcPr>
            <w:tcW w:w="5916" w:type="dxa"/>
            <w:shd w:val="clear" w:color="auto" w:fill="auto"/>
          </w:tcPr>
          <w:p w14:paraId="0A5357CB" w14:textId="20727F0B" w:rsidR="001F399A" w:rsidRPr="0012010A" w:rsidRDefault="3E0054A5" w:rsidP="001F399A">
            <w:pPr>
              <w:rPr>
                <w:sz w:val="20"/>
                <w:szCs w:val="20"/>
                <w:lang w:val="en-GB"/>
              </w:rPr>
            </w:pPr>
            <w:r w:rsidRPr="3E0054A5">
              <w:rPr>
                <w:sz w:val="20"/>
                <w:szCs w:val="20"/>
                <w:lang w:val="en-GB"/>
              </w:rPr>
              <w:t>A drop-down containing a list of fields on the Target Object which is used to identify the subset of records to be processed by this Data Service.</w:t>
            </w:r>
          </w:p>
        </w:tc>
      </w:tr>
      <w:tr w:rsidR="000A3221" w:rsidRPr="0012010A" w14:paraId="39E5F563" w14:textId="77777777" w:rsidTr="0AFCEFEE">
        <w:tc>
          <w:tcPr>
            <w:tcW w:w="3474" w:type="dxa"/>
            <w:shd w:val="clear" w:color="auto" w:fill="auto"/>
          </w:tcPr>
          <w:p w14:paraId="6CD2E511" w14:textId="1C937B39" w:rsidR="000A3221" w:rsidRPr="0012010A" w:rsidRDefault="3E0054A5" w:rsidP="00DA098F">
            <w:pPr>
              <w:rPr>
                <w:sz w:val="20"/>
                <w:szCs w:val="20"/>
                <w:lang w:val="en-GB"/>
              </w:rPr>
            </w:pPr>
            <w:r w:rsidRPr="3E0054A5">
              <w:rPr>
                <w:sz w:val="20"/>
                <w:szCs w:val="20"/>
                <w:lang w:val="en-GB"/>
              </w:rPr>
              <w:t>Filter Field Value</w:t>
            </w:r>
          </w:p>
        </w:tc>
        <w:tc>
          <w:tcPr>
            <w:tcW w:w="5916" w:type="dxa"/>
            <w:shd w:val="clear" w:color="auto" w:fill="auto"/>
          </w:tcPr>
          <w:p w14:paraId="71AAA0C1" w14:textId="2F88B686" w:rsidR="000A3221" w:rsidRPr="0012010A" w:rsidRDefault="3E0054A5" w:rsidP="009B5B7E">
            <w:pPr>
              <w:rPr>
                <w:sz w:val="20"/>
                <w:szCs w:val="20"/>
                <w:lang w:val="en-GB"/>
              </w:rPr>
            </w:pPr>
            <w:r w:rsidRPr="3E0054A5">
              <w:rPr>
                <w:sz w:val="20"/>
                <w:szCs w:val="20"/>
                <w:lang w:val="en-GB"/>
              </w:rPr>
              <w:t xml:space="preserve">A text field to enter the Filter Field Value. </w:t>
            </w:r>
          </w:p>
        </w:tc>
      </w:tr>
      <w:tr w:rsidR="000A3221" w:rsidRPr="0012010A" w14:paraId="032B3D24" w14:textId="77777777" w:rsidTr="0AFCEFEE">
        <w:tc>
          <w:tcPr>
            <w:tcW w:w="3474" w:type="dxa"/>
            <w:shd w:val="clear" w:color="auto" w:fill="auto"/>
          </w:tcPr>
          <w:p w14:paraId="556F4E8F" w14:textId="4671B9C5" w:rsidR="000A3221" w:rsidRPr="0012010A" w:rsidRDefault="3E0054A5" w:rsidP="00DA098F">
            <w:pPr>
              <w:rPr>
                <w:sz w:val="20"/>
                <w:szCs w:val="20"/>
                <w:lang w:val="en-GB"/>
              </w:rPr>
            </w:pPr>
            <w:r w:rsidRPr="3E0054A5">
              <w:rPr>
                <w:sz w:val="20"/>
                <w:szCs w:val="20"/>
                <w:lang w:val="en-GB"/>
              </w:rPr>
              <w:t xml:space="preserve">Is Active for Update Field Name </w:t>
            </w:r>
          </w:p>
        </w:tc>
        <w:tc>
          <w:tcPr>
            <w:tcW w:w="5916" w:type="dxa"/>
            <w:shd w:val="clear" w:color="auto" w:fill="auto"/>
          </w:tcPr>
          <w:p w14:paraId="2A25B205" w14:textId="16A8A923" w:rsidR="000A3221" w:rsidRPr="0012010A" w:rsidRDefault="00001BBF" w:rsidP="00001BBF">
            <w:pPr>
              <w:rPr>
                <w:sz w:val="20"/>
                <w:szCs w:val="20"/>
                <w:lang w:val="en-GB"/>
              </w:rPr>
            </w:pPr>
            <w:r w:rsidRPr="00001BBF">
              <w:rPr>
                <w:sz w:val="20"/>
                <w:szCs w:val="20"/>
                <w:lang w:val="en-GB"/>
              </w:rPr>
              <w:t>A drop-down boolean field (True or False) containing a list of options that indicates whether an individual Source Record is pending Data Service updates. Is Active for Update? Should be selected.</w:t>
            </w:r>
          </w:p>
        </w:tc>
      </w:tr>
      <w:tr w:rsidR="000C718C" w:rsidRPr="0012010A" w14:paraId="7CD8FEAA" w14:textId="77777777" w:rsidTr="0AFCEFEE">
        <w:tc>
          <w:tcPr>
            <w:tcW w:w="3474" w:type="dxa"/>
            <w:shd w:val="clear" w:color="auto" w:fill="auto"/>
          </w:tcPr>
          <w:p w14:paraId="733C16F0" w14:textId="5198A9AA" w:rsidR="000C718C" w:rsidRDefault="3E0054A5" w:rsidP="00DA098F">
            <w:pPr>
              <w:rPr>
                <w:sz w:val="20"/>
                <w:szCs w:val="20"/>
                <w:lang w:val="en-GB"/>
              </w:rPr>
            </w:pPr>
            <w:r w:rsidRPr="3E0054A5">
              <w:rPr>
                <w:sz w:val="20"/>
                <w:szCs w:val="20"/>
                <w:lang w:val="en-GB"/>
              </w:rPr>
              <w:t>Last Update Date Field Name</w:t>
            </w:r>
          </w:p>
        </w:tc>
        <w:tc>
          <w:tcPr>
            <w:tcW w:w="5916" w:type="dxa"/>
            <w:shd w:val="clear" w:color="auto" w:fill="auto"/>
          </w:tcPr>
          <w:p w14:paraId="6348D9D0" w14:textId="60681C02" w:rsidR="000C718C" w:rsidRDefault="4BADDCFA" w:rsidP="000B5706">
            <w:pPr>
              <w:rPr>
                <w:sz w:val="20"/>
                <w:szCs w:val="20"/>
                <w:lang w:val="en-GB"/>
              </w:rPr>
            </w:pPr>
            <w:r w:rsidRPr="4BADDCFA">
              <w:rPr>
                <w:sz w:val="20"/>
                <w:szCs w:val="20"/>
                <w:lang w:val="en-GB"/>
              </w:rPr>
              <w:t>A drop-down containing a list of date fields on the Source Record which is indicates when the last Data Service Update Operation took place. Last Data Services Update Data Date should be selected.</w:t>
            </w:r>
          </w:p>
        </w:tc>
      </w:tr>
      <w:tr w:rsidR="000C718C" w:rsidRPr="0012010A" w14:paraId="3F31A924" w14:textId="77777777" w:rsidTr="0AFCEFEE">
        <w:tc>
          <w:tcPr>
            <w:tcW w:w="3474" w:type="dxa"/>
            <w:shd w:val="clear" w:color="auto" w:fill="auto"/>
          </w:tcPr>
          <w:p w14:paraId="4495DE7C" w14:textId="23982F06" w:rsidR="000C718C" w:rsidRDefault="3E0054A5" w:rsidP="00DA098F">
            <w:pPr>
              <w:rPr>
                <w:sz w:val="20"/>
                <w:szCs w:val="20"/>
                <w:lang w:val="en-GB"/>
              </w:rPr>
            </w:pPr>
            <w:r w:rsidRPr="3E0054A5">
              <w:rPr>
                <w:sz w:val="20"/>
                <w:szCs w:val="20"/>
                <w:lang w:val="en-GB"/>
              </w:rPr>
              <w:t xml:space="preserve">Field Monitoring Override Field Name </w:t>
            </w:r>
          </w:p>
        </w:tc>
        <w:tc>
          <w:tcPr>
            <w:tcW w:w="5916" w:type="dxa"/>
            <w:shd w:val="clear" w:color="auto" w:fill="auto"/>
          </w:tcPr>
          <w:p w14:paraId="44850C32" w14:textId="23564BEF" w:rsidR="000C718C" w:rsidRDefault="3E0054A5" w:rsidP="000B5706">
            <w:pPr>
              <w:rPr>
                <w:sz w:val="20"/>
                <w:szCs w:val="20"/>
                <w:lang w:val="en-GB"/>
              </w:rPr>
            </w:pPr>
            <w:r w:rsidRPr="3E0054A5">
              <w:rPr>
                <w:sz w:val="20"/>
                <w:szCs w:val="20"/>
                <w:lang w:val="en-GB"/>
              </w:rPr>
              <w:t xml:space="preserve">A drop-down Boolean field (True False) containing a list of options for a checkbox field on the Target Object that triggers a Data Service Update when the field changes from False to True. If set this setting overrides configured data Service Fields which will be ignored. </w:t>
            </w:r>
          </w:p>
        </w:tc>
      </w:tr>
      <w:tr w:rsidR="000C718C" w:rsidRPr="0012010A" w14:paraId="04DAB6A8" w14:textId="77777777" w:rsidTr="0AFCEFEE">
        <w:tc>
          <w:tcPr>
            <w:tcW w:w="3474" w:type="dxa"/>
            <w:shd w:val="clear" w:color="auto" w:fill="auto"/>
          </w:tcPr>
          <w:p w14:paraId="574DFDA9" w14:textId="11CB4A53" w:rsidR="000C718C" w:rsidRDefault="3E0054A5" w:rsidP="00DA098F">
            <w:pPr>
              <w:rPr>
                <w:sz w:val="20"/>
                <w:szCs w:val="20"/>
                <w:lang w:val="en-GB"/>
              </w:rPr>
            </w:pPr>
            <w:r w:rsidRPr="3E0054A5">
              <w:rPr>
                <w:sz w:val="20"/>
                <w:szCs w:val="20"/>
                <w:lang w:val="en-GB"/>
              </w:rPr>
              <w:t>Delete Completed Requests</w:t>
            </w:r>
          </w:p>
        </w:tc>
        <w:tc>
          <w:tcPr>
            <w:tcW w:w="5916" w:type="dxa"/>
            <w:shd w:val="clear" w:color="auto" w:fill="auto"/>
          </w:tcPr>
          <w:p w14:paraId="660910E9" w14:textId="16684B60" w:rsidR="000C718C" w:rsidRPr="007017F6" w:rsidRDefault="3E0054A5" w:rsidP="000B5706">
            <w:pPr>
              <w:rPr>
                <w:color w:val="000000" w:themeColor="text1"/>
                <w:sz w:val="20"/>
                <w:szCs w:val="20"/>
                <w:lang w:val="en-GB"/>
              </w:rPr>
            </w:pPr>
            <w:r w:rsidRPr="3E0054A5">
              <w:rPr>
                <w:sz w:val="20"/>
                <w:szCs w:val="20"/>
                <w:lang w:val="en-GB"/>
              </w:rPr>
              <w:t xml:space="preserve">A checkbox which if set to </w:t>
            </w:r>
            <w:r w:rsidRPr="3E0054A5">
              <w:rPr>
                <w:color w:val="00B050"/>
                <w:sz w:val="20"/>
                <w:szCs w:val="20"/>
                <w:lang w:val="en-GB"/>
              </w:rPr>
              <w:t>True</w:t>
            </w:r>
            <w:r w:rsidRPr="3E0054A5">
              <w:rPr>
                <w:color w:val="000000" w:themeColor="text1"/>
                <w:sz w:val="20"/>
                <w:szCs w:val="20"/>
                <w:lang w:val="en-GB"/>
              </w:rPr>
              <w:t xml:space="preserve">, the Data Service Update Requests at Completed status are deleted. If this is set to </w:t>
            </w:r>
            <w:r w:rsidRPr="3E0054A5">
              <w:rPr>
                <w:color w:val="FF0000"/>
                <w:sz w:val="20"/>
                <w:szCs w:val="20"/>
                <w:lang w:val="en-GB"/>
              </w:rPr>
              <w:t xml:space="preserve">False </w:t>
            </w:r>
            <w:r w:rsidRPr="3E0054A5">
              <w:rPr>
                <w:color w:val="000000" w:themeColor="text1"/>
                <w:sz w:val="20"/>
                <w:szCs w:val="20"/>
                <w:lang w:val="en-GB"/>
              </w:rPr>
              <w:t>then the records will be retained indefinitely.</w:t>
            </w:r>
          </w:p>
        </w:tc>
      </w:tr>
      <w:tr w:rsidR="000C718C" w:rsidRPr="0012010A" w14:paraId="3372E97C" w14:textId="77777777" w:rsidTr="0AFCEFEE">
        <w:tc>
          <w:tcPr>
            <w:tcW w:w="3474" w:type="dxa"/>
            <w:shd w:val="clear" w:color="auto" w:fill="auto"/>
          </w:tcPr>
          <w:p w14:paraId="443C597E" w14:textId="3A205580" w:rsidR="000C718C" w:rsidRDefault="3E0054A5" w:rsidP="00DA098F">
            <w:pPr>
              <w:rPr>
                <w:sz w:val="20"/>
                <w:szCs w:val="20"/>
                <w:lang w:val="en-GB"/>
              </w:rPr>
            </w:pPr>
            <w:r w:rsidRPr="3E0054A5">
              <w:rPr>
                <w:sz w:val="20"/>
                <w:szCs w:val="20"/>
                <w:lang w:val="en-GB"/>
              </w:rPr>
              <w:t>Delete Incomplete Requests</w:t>
            </w:r>
          </w:p>
        </w:tc>
        <w:tc>
          <w:tcPr>
            <w:tcW w:w="5916" w:type="dxa"/>
            <w:shd w:val="clear" w:color="auto" w:fill="auto"/>
          </w:tcPr>
          <w:p w14:paraId="5A421029" w14:textId="4F723A21" w:rsidR="000C718C" w:rsidRPr="007017F6" w:rsidRDefault="3E0054A5" w:rsidP="000B5706">
            <w:pPr>
              <w:rPr>
                <w:color w:val="000000" w:themeColor="text1"/>
                <w:sz w:val="20"/>
                <w:szCs w:val="20"/>
                <w:lang w:val="en-GB"/>
              </w:rPr>
            </w:pPr>
            <w:r w:rsidRPr="3E0054A5">
              <w:rPr>
                <w:sz w:val="20"/>
                <w:szCs w:val="20"/>
                <w:lang w:val="en-GB"/>
              </w:rPr>
              <w:t xml:space="preserve">A checkbox which if set to </w:t>
            </w:r>
            <w:r w:rsidRPr="3E0054A5">
              <w:rPr>
                <w:color w:val="00B050"/>
                <w:sz w:val="20"/>
                <w:szCs w:val="20"/>
                <w:lang w:val="en-GB"/>
              </w:rPr>
              <w:t>True</w:t>
            </w:r>
            <w:r w:rsidRPr="3E0054A5">
              <w:rPr>
                <w:color w:val="000000" w:themeColor="text1"/>
                <w:sz w:val="20"/>
                <w:szCs w:val="20"/>
                <w:lang w:val="en-GB"/>
              </w:rPr>
              <w:t xml:space="preserve">, the Data Service Update Requests at New or Pending status are deleted. If this is set to </w:t>
            </w:r>
            <w:r w:rsidRPr="3E0054A5">
              <w:rPr>
                <w:color w:val="FF0000"/>
                <w:sz w:val="20"/>
                <w:szCs w:val="20"/>
                <w:lang w:val="en-GB"/>
              </w:rPr>
              <w:t xml:space="preserve">False </w:t>
            </w:r>
            <w:r w:rsidRPr="3E0054A5">
              <w:rPr>
                <w:color w:val="000000" w:themeColor="text1"/>
                <w:sz w:val="20"/>
                <w:szCs w:val="20"/>
                <w:lang w:val="en-GB"/>
              </w:rPr>
              <w:t xml:space="preserve">then the records will be retained indefinitely. </w:t>
            </w:r>
          </w:p>
        </w:tc>
      </w:tr>
      <w:tr w:rsidR="001E5039" w:rsidRPr="0012010A" w14:paraId="5434D2D4" w14:textId="77777777" w:rsidTr="0AFCEFEE">
        <w:tc>
          <w:tcPr>
            <w:tcW w:w="3474" w:type="dxa"/>
            <w:shd w:val="clear" w:color="auto" w:fill="auto"/>
          </w:tcPr>
          <w:p w14:paraId="19375CFE" w14:textId="283A16D9" w:rsidR="001E5039" w:rsidRDefault="3E0054A5" w:rsidP="00DA098F">
            <w:pPr>
              <w:rPr>
                <w:sz w:val="20"/>
                <w:szCs w:val="20"/>
                <w:lang w:val="en-GB"/>
              </w:rPr>
            </w:pPr>
            <w:r w:rsidRPr="3E0054A5">
              <w:rPr>
                <w:sz w:val="20"/>
                <w:szCs w:val="20"/>
                <w:lang w:val="en-GB"/>
              </w:rPr>
              <w:t xml:space="preserve">Delete Completed Request Days </w:t>
            </w:r>
          </w:p>
        </w:tc>
        <w:tc>
          <w:tcPr>
            <w:tcW w:w="5916" w:type="dxa"/>
            <w:shd w:val="clear" w:color="auto" w:fill="auto"/>
          </w:tcPr>
          <w:p w14:paraId="7BF72AE0" w14:textId="70F04DAF" w:rsidR="001E5039" w:rsidRDefault="3E0054A5" w:rsidP="000B5706">
            <w:pPr>
              <w:rPr>
                <w:sz w:val="20"/>
                <w:szCs w:val="20"/>
                <w:lang w:val="en-GB"/>
              </w:rPr>
            </w:pPr>
            <w:r w:rsidRPr="3E0054A5">
              <w:rPr>
                <w:sz w:val="20"/>
                <w:szCs w:val="20"/>
                <w:lang w:val="en-GB"/>
              </w:rPr>
              <w:t>A drop-down field containing 1 – 30 to select the number of days after the Record Creation Date that Completed status Data Service Update Requests are deleted. A zero value indicates the same day.</w:t>
            </w:r>
          </w:p>
        </w:tc>
      </w:tr>
      <w:tr w:rsidR="001E5039" w:rsidRPr="0012010A" w14:paraId="32DEBF53" w14:textId="77777777" w:rsidTr="0AFCEFEE">
        <w:tc>
          <w:tcPr>
            <w:tcW w:w="3474" w:type="dxa"/>
            <w:shd w:val="clear" w:color="auto" w:fill="auto"/>
          </w:tcPr>
          <w:p w14:paraId="60C8455A" w14:textId="4DE12D62" w:rsidR="001E5039" w:rsidRDefault="3E0054A5" w:rsidP="00DA098F">
            <w:pPr>
              <w:rPr>
                <w:sz w:val="20"/>
                <w:szCs w:val="20"/>
                <w:lang w:val="en-GB"/>
              </w:rPr>
            </w:pPr>
            <w:r w:rsidRPr="3E0054A5">
              <w:rPr>
                <w:sz w:val="20"/>
                <w:szCs w:val="20"/>
                <w:lang w:val="en-GB"/>
              </w:rPr>
              <w:t>Delete Incomplete Request Days</w:t>
            </w:r>
          </w:p>
        </w:tc>
        <w:tc>
          <w:tcPr>
            <w:tcW w:w="5916" w:type="dxa"/>
            <w:shd w:val="clear" w:color="auto" w:fill="auto"/>
          </w:tcPr>
          <w:p w14:paraId="7E197D09" w14:textId="5296D75A" w:rsidR="001E5039" w:rsidRDefault="3E0054A5" w:rsidP="000B5706">
            <w:pPr>
              <w:rPr>
                <w:sz w:val="20"/>
                <w:szCs w:val="20"/>
                <w:lang w:val="en-GB"/>
              </w:rPr>
            </w:pPr>
            <w:r w:rsidRPr="3E0054A5">
              <w:rPr>
                <w:sz w:val="20"/>
                <w:szCs w:val="20"/>
                <w:lang w:val="en-GB"/>
              </w:rPr>
              <w:t>A drop-down field containing 1-30 to select the number of days after the Record Creation Date that New or Pending status Data Service Update Requests are deleted. A zero value indicates the same day.</w:t>
            </w:r>
          </w:p>
        </w:tc>
      </w:tr>
      <w:tr w:rsidR="00A915F6" w:rsidRPr="0012010A" w14:paraId="392A3135" w14:textId="77777777" w:rsidTr="0AFCEFEE">
        <w:tc>
          <w:tcPr>
            <w:tcW w:w="9390" w:type="dxa"/>
            <w:gridSpan w:val="2"/>
            <w:shd w:val="clear" w:color="auto" w:fill="auto"/>
          </w:tcPr>
          <w:p w14:paraId="7DEAF0F0" w14:textId="1DA85071" w:rsidR="00A915F6" w:rsidRPr="00281F3F" w:rsidRDefault="3E0054A5" w:rsidP="3E0054A5">
            <w:pPr>
              <w:rPr>
                <w:b/>
                <w:bCs/>
                <w:sz w:val="20"/>
                <w:szCs w:val="20"/>
                <w:lang w:val="en-GB"/>
              </w:rPr>
            </w:pPr>
            <w:r w:rsidRPr="3E0054A5">
              <w:rPr>
                <w:b/>
                <w:bCs/>
                <w:sz w:val="20"/>
                <w:szCs w:val="20"/>
                <w:lang w:val="en-GB"/>
              </w:rPr>
              <w:t>Fields – click Add to relate a Target Object Field to this Data Service for Change Monitoring.</w:t>
            </w:r>
          </w:p>
        </w:tc>
      </w:tr>
      <w:tr w:rsidR="00281F3F" w:rsidRPr="0012010A" w14:paraId="346E6371" w14:textId="77777777" w:rsidTr="0AFCEFEE">
        <w:trPr>
          <w:trHeight w:val="206"/>
        </w:trPr>
        <w:tc>
          <w:tcPr>
            <w:tcW w:w="3474" w:type="dxa"/>
            <w:shd w:val="clear" w:color="auto" w:fill="auto"/>
          </w:tcPr>
          <w:p w14:paraId="6F4C3D60" w14:textId="337620CD" w:rsidR="00281F3F" w:rsidRDefault="3E0054A5" w:rsidP="008305A7">
            <w:pPr>
              <w:rPr>
                <w:sz w:val="20"/>
                <w:szCs w:val="20"/>
                <w:lang w:val="en-GB"/>
              </w:rPr>
            </w:pPr>
            <w:r w:rsidRPr="3E0054A5">
              <w:rPr>
                <w:sz w:val="20"/>
                <w:szCs w:val="20"/>
                <w:lang w:val="en-GB"/>
              </w:rPr>
              <w:t xml:space="preserve">Target Field Name </w:t>
            </w:r>
          </w:p>
        </w:tc>
        <w:tc>
          <w:tcPr>
            <w:tcW w:w="5916" w:type="dxa"/>
            <w:shd w:val="clear" w:color="auto" w:fill="auto"/>
          </w:tcPr>
          <w:p w14:paraId="5ADB919F" w14:textId="551ADFC1" w:rsidR="00281F3F" w:rsidRDefault="3E0054A5" w:rsidP="008305A7">
            <w:pPr>
              <w:rPr>
                <w:sz w:val="20"/>
                <w:szCs w:val="20"/>
                <w:lang w:val="en-GB"/>
              </w:rPr>
            </w:pPr>
            <w:r w:rsidRPr="3E0054A5">
              <w:rPr>
                <w:sz w:val="20"/>
                <w:szCs w:val="20"/>
                <w:lang w:val="en-GB"/>
              </w:rPr>
              <w:t xml:space="preserve">A drop-down list of all the fields in the Target Object Records to select  from making one the Target Field Name. </w:t>
            </w:r>
          </w:p>
        </w:tc>
      </w:tr>
      <w:tr w:rsidR="00281F3F" w:rsidRPr="0012010A" w14:paraId="44795773" w14:textId="77777777" w:rsidTr="0AFCEFEE">
        <w:trPr>
          <w:trHeight w:val="206"/>
        </w:trPr>
        <w:tc>
          <w:tcPr>
            <w:tcW w:w="3474" w:type="dxa"/>
            <w:shd w:val="clear" w:color="auto" w:fill="auto"/>
          </w:tcPr>
          <w:p w14:paraId="5EC9C8C0" w14:textId="7E1CAE5D" w:rsidR="00281F3F" w:rsidRDefault="3E0054A5" w:rsidP="008305A7">
            <w:pPr>
              <w:rPr>
                <w:sz w:val="20"/>
                <w:szCs w:val="20"/>
                <w:lang w:val="en-GB"/>
              </w:rPr>
            </w:pPr>
            <w:r w:rsidRPr="3E0054A5">
              <w:rPr>
                <w:sz w:val="20"/>
                <w:szCs w:val="20"/>
                <w:lang w:val="en-GB"/>
              </w:rPr>
              <w:t xml:space="preserve">Is Active? </w:t>
            </w:r>
          </w:p>
        </w:tc>
        <w:tc>
          <w:tcPr>
            <w:tcW w:w="5916" w:type="dxa"/>
            <w:shd w:val="clear" w:color="auto" w:fill="auto"/>
          </w:tcPr>
          <w:p w14:paraId="7E274B1B" w14:textId="18DB357D" w:rsidR="00281F3F" w:rsidRPr="00281F3F" w:rsidRDefault="00001BBF" w:rsidP="00001BBF">
            <w:pPr>
              <w:rPr>
                <w:color w:val="000000" w:themeColor="text1"/>
                <w:sz w:val="20"/>
                <w:szCs w:val="20"/>
                <w:lang w:val="en-GB"/>
              </w:rPr>
            </w:pPr>
            <w:r w:rsidRPr="00001BBF">
              <w:rPr>
                <w:sz w:val="20"/>
                <w:szCs w:val="20"/>
                <w:lang w:val="en-GB"/>
              </w:rPr>
              <w:t xml:space="preserve">If set to </w:t>
            </w:r>
            <w:r w:rsidRPr="00001BBF">
              <w:rPr>
                <w:color w:val="00B050"/>
                <w:sz w:val="20"/>
                <w:szCs w:val="20"/>
                <w:lang w:val="en-GB"/>
              </w:rPr>
              <w:t xml:space="preserve">True </w:t>
            </w:r>
            <w:r w:rsidRPr="00001BBF">
              <w:rPr>
                <w:color w:val="000000" w:themeColor="text1"/>
                <w:sz w:val="20"/>
                <w:szCs w:val="20"/>
                <w:lang w:val="en-GB"/>
              </w:rPr>
              <w:t>indicates this field is acitve for this Data Service Setting.</w:t>
            </w:r>
          </w:p>
        </w:tc>
      </w:tr>
    </w:tbl>
    <w:p w14:paraId="72AF5EDD" w14:textId="77777777" w:rsidR="00A915F6" w:rsidRDefault="00A915F6">
      <w:pPr>
        <w:rPr>
          <w:sz w:val="22"/>
          <w:lang w:val="en-GB"/>
        </w:rPr>
      </w:pPr>
    </w:p>
    <w:p w14:paraId="68B830E2" w14:textId="77777777" w:rsidR="00281F3F" w:rsidRDefault="00281F3F">
      <w:pPr>
        <w:rPr>
          <w:sz w:val="22"/>
          <w:lang w:val="en-GB"/>
        </w:rPr>
      </w:pPr>
    </w:p>
    <w:p w14:paraId="7FDDC49B" w14:textId="45E298A5" w:rsidR="00281F3F" w:rsidRPr="0012010A" w:rsidRDefault="00281F3F" w:rsidP="21289570">
      <w:pPr>
        <w:rPr>
          <w:sz w:val="22"/>
          <w:szCs w:val="22"/>
          <w:lang w:val="en-GB"/>
        </w:rPr>
      </w:pPr>
    </w:p>
    <w:p w14:paraId="5A68CC96" w14:textId="207D2FA5" w:rsidR="00A915F6" w:rsidRPr="0012010A" w:rsidRDefault="3E0054A5" w:rsidP="3E0054A5">
      <w:pPr>
        <w:rPr>
          <w:sz w:val="22"/>
          <w:szCs w:val="22"/>
          <w:lang w:val="en-GB"/>
        </w:rPr>
      </w:pPr>
      <w:r w:rsidRPr="3E0054A5">
        <w:rPr>
          <w:sz w:val="22"/>
          <w:szCs w:val="22"/>
          <w:lang w:val="en-GB"/>
        </w:rPr>
        <w:t>Data Service Update Request Tab</w:t>
      </w:r>
    </w:p>
    <w:p w14:paraId="47CDD836" w14:textId="77777777" w:rsidR="005B33DD" w:rsidRPr="0012010A" w:rsidRDefault="005B33DD">
      <w:pPr>
        <w:rPr>
          <w:lang w:val="en-GB"/>
        </w:rPr>
      </w:pPr>
    </w:p>
    <w:tbl>
      <w:tblPr>
        <w:tblW w:w="939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5916"/>
      </w:tblGrid>
      <w:tr w:rsidR="005B33DD" w:rsidRPr="0012010A" w14:paraId="7B812A6D" w14:textId="77777777" w:rsidTr="0AFCEFEE">
        <w:tc>
          <w:tcPr>
            <w:tcW w:w="3474" w:type="dxa"/>
            <w:shd w:val="clear" w:color="auto" w:fill="12BBAE"/>
          </w:tcPr>
          <w:p w14:paraId="3EEC6F27" w14:textId="77777777" w:rsidR="005B33DD" w:rsidRPr="0012010A" w:rsidRDefault="0AFCEFEE" w:rsidP="003D3945">
            <w:pPr>
              <w:rPr>
                <w:color w:val="FFFFFF" w:themeColor="background1"/>
                <w:lang w:val="en-GB"/>
              </w:rPr>
            </w:pPr>
            <w:r w:rsidRPr="0AFCEFEE">
              <w:rPr>
                <w:color w:val="FFFFFF" w:themeColor="background1"/>
                <w:lang w:val="en-GB"/>
              </w:rPr>
              <w:t>Setting</w:t>
            </w:r>
          </w:p>
        </w:tc>
        <w:tc>
          <w:tcPr>
            <w:tcW w:w="5916" w:type="dxa"/>
            <w:shd w:val="clear" w:color="auto" w:fill="12BBAE"/>
          </w:tcPr>
          <w:p w14:paraId="0F70F55A" w14:textId="77777777" w:rsidR="005B33DD" w:rsidRPr="0012010A" w:rsidRDefault="0AFCEFEE" w:rsidP="003D3945">
            <w:pPr>
              <w:rPr>
                <w:color w:val="FFFFFF" w:themeColor="background1"/>
                <w:lang w:val="en-GB"/>
              </w:rPr>
            </w:pPr>
            <w:r w:rsidRPr="0AFCEFEE">
              <w:rPr>
                <w:color w:val="FFFFFF" w:themeColor="background1"/>
                <w:lang w:val="en-GB"/>
              </w:rPr>
              <w:t>Definition</w:t>
            </w:r>
          </w:p>
        </w:tc>
      </w:tr>
      <w:tr w:rsidR="005B33DD" w:rsidRPr="0012010A" w14:paraId="768A708F" w14:textId="77777777" w:rsidTr="0AFCEFEE">
        <w:tc>
          <w:tcPr>
            <w:tcW w:w="9390" w:type="dxa"/>
            <w:gridSpan w:val="2"/>
            <w:shd w:val="clear" w:color="auto" w:fill="F2F2F2" w:themeFill="background1" w:themeFillShade="F2"/>
          </w:tcPr>
          <w:p w14:paraId="2545824C" w14:textId="77777777" w:rsidR="005B33DD" w:rsidRPr="0012010A" w:rsidRDefault="005B33DD" w:rsidP="003D3945">
            <w:pPr>
              <w:rPr>
                <w:sz w:val="20"/>
                <w:szCs w:val="20"/>
                <w:lang w:val="en-GB"/>
              </w:rPr>
            </w:pPr>
          </w:p>
          <w:p w14:paraId="76A46A42" w14:textId="09F67FF6" w:rsidR="005B33DD" w:rsidRPr="00521F3F" w:rsidRDefault="3E0054A5" w:rsidP="3E0054A5">
            <w:pPr>
              <w:rPr>
                <w:b/>
                <w:bCs/>
                <w:sz w:val="20"/>
                <w:szCs w:val="20"/>
                <w:lang w:val="en-GB"/>
              </w:rPr>
            </w:pPr>
            <w:r w:rsidRPr="3E0054A5">
              <w:rPr>
                <w:b/>
                <w:bCs/>
                <w:sz w:val="20"/>
                <w:szCs w:val="20"/>
                <w:lang w:val="en-GB"/>
              </w:rPr>
              <w:t>New Data Service Update Request</w:t>
            </w:r>
          </w:p>
          <w:p w14:paraId="1C8D5F37" w14:textId="77777777" w:rsidR="005B33DD" w:rsidRPr="0012010A" w:rsidRDefault="005B33DD" w:rsidP="003D3945">
            <w:pPr>
              <w:rPr>
                <w:sz w:val="20"/>
                <w:szCs w:val="20"/>
                <w:lang w:val="en-GB"/>
              </w:rPr>
            </w:pPr>
          </w:p>
        </w:tc>
      </w:tr>
      <w:tr w:rsidR="005B33DD" w:rsidRPr="0012010A" w14:paraId="1ED15F16" w14:textId="77777777" w:rsidTr="0AFCEFEE">
        <w:tc>
          <w:tcPr>
            <w:tcW w:w="3474" w:type="dxa"/>
            <w:shd w:val="clear" w:color="auto" w:fill="auto"/>
          </w:tcPr>
          <w:p w14:paraId="380D04E7" w14:textId="6BA4B469" w:rsidR="005B33DD" w:rsidRPr="0012010A" w:rsidRDefault="3E0054A5" w:rsidP="003D3945">
            <w:pPr>
              <w:rPr>
                <w:sz w:val="20"/>
                <w:szCs w:val="20"/>
                <w:lang w:val="en-GB"/>
              </w:rPr>
            </w:pPr>
            <w:r w:rsidRPr="3E0054A5">
              <w:rPr>
                <w:sz w:val="20"/>
                <w:szCs w:val="20"/>
                <w:lang w:val="en-GB"/>
              </w:rPr>
              <w:t>Data Service ID</w:t>
            </w:r>
          </w:p>
        </w:tc>
        <w:tc>
          <w:tcPr>
            <w:tcW w:w="5916" w:type="dxa"/>
            <w:shd w:val="clear" w:color="auto" w:fill="auto"/>
          </w:tcPr>
          <w:p w14:paraId="6681DB92" w14:textId="20F2B027" w:rsidR="005B33DD" w:rsidRPr="0012010A" w:rsidRDefault="3E0054A5" w:rsidP="00C81764">
            <w:pPr>
              <w:rPr>
                <w:sz w:val="20"/>
                <w:szCs w:val="20"/>
                <w:lang w:val="en-GB"/>
              </w:rPr>
            </w:pPr>
            <w:r w:rsidRPr="3E0054A5">
              <w:rPr>
                <w:sz w:val="20"/>
                <w:szCs w:val="20"/>
                <w:lang w:val="en-GB"/>
              </w:rPr>
              <w:t>A text field to enter the unique identifier for the Data Service.</w:t>
            </w:r>
          </w:p>
        </w:tc>
      </w:tr>
      <w:tr w:rsidR="00BF3761" w:rsidRPr="0012010A" w14:paraId="22B6678B" w14:textId="77777777" w:rsidTr="0AFCEFEE">
        <w:tc>
          <w:tcPr>
            <w:tcW w:w="3474" w:type="dxa"/>
            <w:shd w:val="clear" w:color="auto" w:fill="auto"/>
          </w:tcPr>
          <w:p w14:paraId="13FBFB94" w14:textId="1058A891" w:rsidR="00BF3761" w:rsidRPr="0012010A" w:rsidRDefault="3E0054A5" w:rsidP="003D3945">
            <w:pPr>
              <w:rPr>
                <w:sz w:val="20"/>
                <w:szCs w:val="20"/>
                <w:lang w:val="en-GB"/>
              </w:rPr>
            </w:pPr>
            <w:r w:rsidRPr="3E0054A5">
              <w:rPr>
                <w:sz w:val="20"/>
                <w:szCs w:val="20"/>
                <w:lang w:val="en-GB"/>
              </w:rPr>
              <w:t xml:space="preserve">Owner </w:t>
            </w:r>
          </w:p>
        </w:tc>
        <w:tc>
          <w:tcPr>
            <w:tcW w:w="5916" w:type="dxa"/>
            <w:shd w:val="clear" w:color="auto" w:fill="auto"/>
          </w:tcPr>
          <w:p w14:paraId="44EF12F0" w14:textId="7B8DD5B0" w:rsidR="002B1323" w:rsidRPr="0012010A" w:rsidRDefault="3E0054A5" w:rsidP="002B1323">
            <w:pPr>
              <w:rPr>
                <w:sz w:val="20"/>
                <w:szCs w:val="20"/>
                <w:lang w:val="en-GB"/>
              </w:rPr>
            </w:pPr>
            <w:r w:rsidRPr="3E0054A5">
              <w:rPr>
                <w:sz w:val="20"/>
                <w:szCs w:val="20"/>
                <w:lang w:val="en-GB"/>
              </w:rPr>
              <w:t>A Non-editable field pre populated with the user creating the Data Service.</w:t>
            </w:r>
          </w:p>
        </w:tc>
      </w:tr>
      <w:tr w:rsidR="000A3221" w:rsidRPr="0012010A" w14:paraId="22EC1429" w14:textId="77777777" w:rsidTr="0AFCEFEE">
        <w:tc>
          <w:tcPr>
            <w:tcW w:w="3474" w:type="dxa"/>
            <w:shd w:val="clear" w:color="auto" w:fill="auto"/>
          </w:tcPr>
          <w:p w14:paraId="59F9371C" w14:textId="18660CCC" w:rsidR="000A3221" w:rsidRPr="0012010A" w:rsidRDefault="3E0054A5" w:rsidP="003D3945">
            <w:pPr>
              <w:rPr>
                <w:sz w:val="20"/>
                <w:szCs w:val="20"/>
                <w:lang w:val="en-GB"/>
              </w:rPr>
            </w:pPr>
            <w:r w:rsidRPr="3E0054A5">
              <w:rPr>
                <w:sz w:val="20"/>
                <w:szCs w:val="20"/>
                <w:lang w:val="en-GB"/>
              </w:rPr>
              <w:t xml:space="preserve">Data Service Name </w:t>
            </w:r>
          </w:p>
        </w:tc>
        <w:tc>
          <w:tcPr>
            <w:tcW w:w="5916" w:type="dxa"/>
            <w:shd w:val="clear" w:color="auto" w:fill="auto"/>
          </w:tcPr>
          <w:p w14:paraId="48C40477" w14:textId="7A488BB1" w:rsidR="000A3221" w:rsidRPr="0012010A" w:rsidRDefault="3E0054A5" w:rsidP="002B1323">
            <w:pPr>
              <w:rPr>
                <w:sz w:val="20"/>
                <w:szCs w:val="20"/>
                <w:lang w:val="en-GB"/>
              </w:rPr>
            </w:pPr>
            <w:r w:rsidRPr="3E0054A5">
              <w:rPr>
                <w:sz w:val="20"/>
                <w:szCs w:val="20"/>
                <w:lang w:val="en-GB"/>
              </w:rPr>
              <w:t>A text field to enter the unique Data Service Name.</w:t>
            </w:r>
          </w:p>
        </w:tc>
      </w:tr>
      <w:tr w:rsidR="000A3221" w:rsidRPr="0012010A" w14:paraId="3C77A24A" w14:textId="77777777" w:rsidTr="0AFCEFEE">
        <w:tc>
          <w:tcPr>
            <w:tcW w:w="3474" w:type="dxa"/>
            <w:shd w:val="clear" w:color="auto" w:fill="auto"/>
          </w:tcPr>
          <w:p w14:paraId="2FB3A29A" w14:textId="3AF79742" w:rsidR="000A3221" w:rsidRPr="0012010A" w:rsidRDefault="00001BBF" w:rsidP="00001BBF">
            <w:pPr>
              <w:rPr>
                <w:sz w:val="20"/>
                <w:szCs w:val="20"/>
                <w:lang w:val="en-GB"/>
              </w:rPr>
            </w:pPr>
            <w:r w:rsidRPr="00001BBF">
              <w:rPr>
                <w:sz w:val="20"/>
                <w:szCs w:val="20"/>
                <w:lang w:val="en-GB"/>
              </w:rPr>
              <w:t>Target SObject Type</w:t>
            </w:r>
          </w:p>
        </w:tc>
        <w:tc>
          <w:tcPr>
            <w:tcW w:w="5916" w:type="dxa"/>
            <w:shd w:val="clear" w:color="auto" w:fill="auto"/>
          </w:tcPr>
          <w:p w14:paraId="1971C3F7" w14:textId="21EA9D66" w:rsidR="000A3221" w:rsidRPr="0012010A" w:rsidRDefault="3E0054A5" w:rsidP="002B1323">
            <w:pPr>
              <w:rPr>
                <w:sz w:val="20"/>
                <w:szCs w:val="20"/>
                <w:lang w:val="en-GB"/>
              </w:rPr>
            </w:pPr>
            <w:r w:rsidRPr="3E0054A5">
              <w:rPr>
                <w:sz w:val="20"/>
                <w:szCs w:val="20"/>
                <w:lang w:val="en-GB"/>
              </w:rPr>
              <w:t>A text field to enter the name of the Target Object.</w:t>
            </w:r>
          </w:p>
        </w:tc>
      </w:tr>
      <w:tr w:rsidR="000A3221" w:rsidRPr="0012010A" w14:paraId="0C8D9300" w14:textId="77777777" w:rsidTr="0AFCEFEE">
        <w:trPr>
          <w:trHeight w:val="521"/>
        </w:trPr>
        <w:tc>
          <w:tcPr>
            <w:tcW w:w="3474" w:type="dxa"/>
            <w:shd w:val="clear" w:color="auto" w:fill="auto"/>
          </w:tcPr>
          <w:p w14:paraId="112F60FB" w14:textId="1952DBBB" w:rsidR="000A3221" w:rsidRPr="0012010A" w:rsidRDefault="3E0054A5" w:rsidP="003D3945">
            <w:pPr>
              <w:rPr>
                <w:sz w:val="20"/>
                <w:szCs w:val="20"/>
                <w:lang w:val="en-GB"/>
              </w:rPr>
            </w:pPr>
            <w:r w:rsidRPr="3E0054A5">
              <w:rPr>
                <w:sz w:val="20"/>
                <w:szCs w:val="20"/>
                <w:lang w:val="en-GB"/>
              </w:rPr>
              <w:t>Status</w:t>
            </w:r>
          </w:p>
        </w:tc>
        <w:tc>
          <w:tcPr>
            <w:tcW w:w="5916" w:type="dxa"/>
            <w:shd w:val="clear" w:color="auto" w:fill="auto"/>
          </w:tcPr>
          <w:p w14:paraId="61A831DB" w14:textId="79D25684" w:rsidR="0082348F" w:rsidRPr="0012010A" w:rsidRDefault="3E0054A5" w:rsidP="0082348F">
            <w:pPr>
              <w:rPr>
                <w:sz w:val="20"/>
                <w:szCs w:val="20"/>
                <w:lang w:val="en-GB"/>
              </w:rPr>
            </w:pPr>
            <w:r w:rsidRPr="3E0054A5">
              <w:rPr>
                <w:sz w:val="20"/>
                <w:szCs w:val="20"/>
                <w:lang w:val="en-GB"/>
              </w:rPr>
              <w:t>A text field to enter the status of the Data Service as either new, Pending or Completed.</w:t>
            </w:r>
          </w:p>
        </w:tc>
      </w:tr>
      <w:tr w:rsidR="00FE7B80" w:rsidRPr="0012010A" w14:paraId="6B501FD2" w14:textId="77777777" w:rsidTr="0AFCEFEE">
        <w:tc>
          <w:tcPr>
            <w:tcW w:w="3474" w:type="dxa"/>
            <w:shd w:val="clear" w:color="auto" w:fill="auto"/>
          </w:tcPr>
          <w:p w14:paraId="51642296" w14:textId="0F020CBC" w:rsidR="00FE7B80" w:rsidRDefault="3E0054A5" w:rsidP="003D3945">
            <w:pPr>
              <w:rPr>
                <w:sz w:val="20"/>
                <w:szCs w:val="20"/>
                <w:lang w:val="en-GB"/>
              </w:rPr>
            </w:pPr>
            <w:r w:rsidRPr="3E0054A5">
              <w:rPr>
                <w:sz w:val="20"/>
                <w:szCs w:val="20"/>
                <w:lang w:val="en-GB"/>
              </w:rPr>
              <w:t xml:space="preserve">Record ID </w:t>
            </w:r>
          </w:p>
        </w:tc>
        <w:tc>
          <w:tcPr>
            <w:tcW w:w="5916" w:type="dxa"/>
            <w:shd w:val="clear" w:color="auto" w:fill="auto"/>
          </w:tcPr>
          <w:p w14:paraId="098FC39D" w14:textId="4C18CFA2" w:rsidR="00FE7B80" w:rsidRDefault="3E0054A5" w:rsidP="0082348F">
            <w:pPr>
              <w:rPr>
                <w:sz w:val="20"/>
                <w:szCs w:val="20"/>
                <w:lang w:val="en-GB"/>
              </w:rPr>
            </w:pPr>
            <w:r w:rsidRPr="3E0054A5">
              <w:rPr>
                <w:sz w:val="20"/>
                <w:szCs w:val="20"/>
                <w:lang w:val="en-GB"/>
              </w:rPr>
              <w:t>A text field to enter the record identifier.</w:t>
            </w:r>
          </w:p>
        </w:tc>
      </w:tr>
      <w:tr w:rsidR="00FE7B80" w:rsidRPr="0012010A" w14:paraId="23410482" w14:textId="77777777" w:rsidTr="0AFCEFEE">
        <w:tc>
          <w:tcPr>
            <w:tcW w:w="3474" w:type="dxa"/>
            <w:shd w:val="clear" w:color="auto" w:fill="auto"/>
          </w:tcPr>
          <w:p w14:paraId="0557A1D6" w14:textId="6EE250D7" w:rsidR="00FE7B80" w:rsidRDefault="3E0054A5" w:rsidP="003D3945">
            <w:pPr>
              <w:rPr>
                <w:sz w:val="20"/>
                <w:szCs w:val="20"/>
                <w:lang w:val="en-GB"/>
              </w:rPr>
            </w:pPr>
            <w:r w:rsidRPr="3E0054A5">
              <w:rPr>
                <w:sz w:val="20"/>
                <w:szCs w:val="20"/>
                <w:lang w:val="en-GB"/>
              </w:rPr>
              <w:t xml:space="preserve">Connector Notification Date </w:t>
            </w:r>
          </w:p>
        </w:tc>
        <w:tc>
          <w:tcPr>
            <w:tcW w:w="5916" w:type="dxa"/>
            <w:shd w:val="clear" w:color="auto" w:fill="auto"/>
          </w:tcPr>
          <w:p w14:paraId="0DE848E4" w14:textId="7B4443E2" w:rsidR="00FE7B80" w:rsidRDefault="3E0054A5" w:rsidP="0082348F">
            <w:pPr>
              <w:rPr>
                <w:sz w:val="20"/>
                <w:szCs w:val="20"/>
                <w:lang w:val="en-GB"/>
              </w:rPr>
            </w:pPr>
            <w:r w:rsidRPr="3E0054A5">
              <w:rPr>
                <w:sz w:val="20"/>
                <w:szCs w:val="20"/>
                <w:lang w:val="en-GB"/>
              </w:rPr>
              <w:t xml:space="preserve">A date and time selector field when connectors were notified that the related Record completed Data Service processing. </w:t>
            </w:r>
          </w:p>
        </w:tc>
      </w:tr>
      <w:tr w:rsidR="00FF0A8A" w:rsidRPr="0012010A" w14:paraId="2919CEDE" w14:textId="77777777" w:rsidTr="0AFCEFEE">
        <w:tc>
          <w:tcPr>
            <w:tcW w:w="3474" w:type="dxa"/>
            <w:shd w:val="clear" w:color="auto" w:fill="auto"/>
          </w:tcPr>
          <w:p w14:paraId="2189C10E" w14:textId="5E21D637" w:rsidR="00FF0A8A" w:rsidRDefault="3E0054A5" w:rsidP="003D3945">
            <w:pPr>
              <w:rPr>
                <w:sz w:val="20"/>
                <w:szCs w:val="20"/>
                <w:lang w:val="en-GB"/>
              </w:rPr>
            </w:pPr>
            <w:r w:rsidRPr="3E0054A5">
              <w:rPr>
                <w:sz w:val="20"/>
                <w:szCs w:val="20"/>
                <w:lang w:val="en-GB"/>
              </w:rPr>
              <w:t xml:space="preserve">Record Name </w:t>
            </w:r>
          </w:p>
        </w:tc>
        <w:tc>
          <w:tcPr>
            <w:tcW w:w="5916" w:type="dxa"/>
            <w:shd w:val="clear" w:color="auto" w:fill="auto"/>
          </w:tcPr>
          <w:p w14:paraId="3CBFE750" w14:textId="5323E554" w:rsidR="00FF0A8A" w:rsidRDefault="3E0054A5" w:rsidP="0082348F">
            <w:pPr>
              <w:rPr>
                <w:sz w:val="20"/>
                <w:szCs w:val="20"/>
                <w:lang w:val="en-GB"/>
              </w:rPr>
            </w:pPr>
            <w:r w:rsidRPr="3E0054A5">
              <w:rPr>
                <w:sz w:val="20"/>
                <w:szCs w:val="20"/>
                <w:lang w:val="en-GB"/>
              </w:rPr>
              <w:t xml:space="preserve">A text field to enter the name of the Record. </w:t>
            </w:r>
          </w:p>
        </w:tc>
      </w:tr>
      <w:tr w:rsidR="00FF0A8A" w:rsidRPr="0012010A" w14:paraId="57FB3A0D" w14:textId="77777777" w:rsidTr="0AFCEFEE">
        <w:tc>
          <w:tcPr>
            <w:tcW w:w="3474" w:type="dxa"/>
            <w:shd w:val="clear" w:color="auto" w:fill="auto"/>
          </w:tcPr>
          <w:p w14:paraId="33B752AD" w14:textId="15E831DC" w:rsidR="00FF0A8A" w:rsidRDefault="3E0054A5" w:rsidP="003D3945">
            <w:pPr>
              <w:rPr>
                <w:sz w:val="20"/>
                <w:szCs w:val="20"/>
                <w:lang w:val="en-GB"/>
              </w:rPr>
            </w:pPr>
            <w:r w:rsidRPr="3E0054A5">
              <w:rPr>
                <w:sz w:val="20"/>
                <w:szCs w:val="20"/>
                <w:lang w:val="en-GB"/>
              </w:rPr>
              <w:t xml:space="preserve">Blocking Key Value </w:t>
            </w:r>
          </w:p>
        </w:tc>
        <w:tc>
          <w:tcPr>
            <w:tcW w:w="5916" w:type="dxa"/>
            <w:shd w:val="clear" w:color="auto" w:fill="auto"/>
          </w:tcPr>
          <w:p w14:paraId="1AEB8287" w14:textId="07CD8E35" w:rsidR="00FF0A8A" w:rsidRDefault="3E0054A5" w:rsidP="0082348F">
            <w:pPr>
              <w:rPr>
                <w:sz w:val="20"/>
                <w:szCs w:val="20"/>
                <w:lang w:val="en-GB"/>
              </w:rPr>
            </w:pPr>
            <w:r w:rsidRPr="3E0054A5">
              <w:rPr>
                <w:sz w:val="20"/>
                <w:szCs w:val="20"/>
                <w:lang w:val="en-GB"/>
              </w:rPr>
              <w:t>A text field to enter the Blocking Key value.</w:t>
            </w:r>
          </w:p>
        </w:tc>
      </w:tr>
      <w:tr w:rsidR="000A3221" w:rsidRPr="0012010A" w14:paraId="01E21B3A" w14:textId="77777777" w:rsidTr="0AFCEFEE">
        <w:tc>
          <w:tcPr>
            <w:tcW w:w="9390" w:type="dxa"/>
            <w:gridSpan w:val="2"/>
            <w:shd w:val="clear" w:color="auto" w:fill="auto"/>
          </w:tcPr>
          <w:p w14:paraId="4C0F4BF7" w14:textId="77777777" w:rsidR="000A3221" w:rsidRPr="0012010A" w:rsidRDefault="000A3221" w:rsidP="003D3945">
            <w:pPr>
              <w:rPr>
                <w:sz w:val="20"/>
                <w:szCs w:val="20"/>
                <w:lang w:val="en-GB"/>
              </w:rPr>
            </w:pPr>
          </w:p>
        </w:tc>
      </w:tr>
    </w:tbl>
    <w:p w14:paraId="35C26788" w14:textId="660857CA" w:rsidR="00E15A3E" w:rsidRPr="0012010A" w:rsidRDefault="00E15A3E" w:rsidP="0AFCEFEE">
      <w:pPr>
        <w:rPr>
          <w:lang w:val="en-GB"/>
        </w:rPr>
      </w:pPr>
    </w:p>
    <w:sectPr w:rsidR="00E15A3E" w:rsidRPr="0012010A" w:rsidSect="00C72C5B">
      <w:headerReference w:type="default" r:id="rId13"/>
      <w:footerReference w:type="even" r:id="rId14"/>
      <w:footerReference w:type="default" r:id="rId15"/>
      <w:foot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EA44E" w14:textId="77777777" w:rsidR="00FC6600" w:rsidRDefault="00FC6600" w:rsidP="00163A4A">
      <w:r>
        <w:separator/>
      </w:r>
    </w:p>
  </w:endnote>
  <w:endnote w:type="continuationSeparator" w:id="0">
    <w:p w14:paraId="7D0F34C8" w14:textId="77777777" w:rsidR="00FC6600" w:rsidRDefault="00FC6600" w:rsidP="0016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Calibri,Times New Roman">
    <w:altName w:val="Calibri"/>
    <w:panose1 w:val="00000000000000000000"/>
    <w:charset w:val="00"/>
    <w:family w:val="roman"/>
    <w:notTrueType/>
    <w:pitch w:val="default"/>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DAD2A" w14:textId="77777777" w:rsidR="002E3210" w:rsidRDefault="002E3210" w:rsidP="002A276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ED4CD" w14:textId="77777777" w:rsidR="002E3210" w:rsidRDefault="002E3210" w:rsidP="00C72C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903CB" w14:textId="77777777" w:rsidR="002E3210" w:rsidRPr="00C72C5B" w:rsidRDefault="002E3210" w:rsidP="00C72C5B">
    <w:pPr>
      <w:pStyle w:val="Footer"/>
      <w:framePr w:wrap="none" w:vAnchor="text" w:hAnchor="margin" w:xAlign="right" w:y="1"/>
      <w:rPr>
        <w:rStyle w:val="PageNumber"/>
        <w:sz w:val="20"/>
      </w:rPr>
    </w:pPr>
    <w:r w:rsidRPr="00C72C5B">
      <w:rPr>
        <w:rStyle w:val="PageNumber"/>
        <w:sz w:val="20"/>
      </w:rPr>
      <w:fldChar w:fldCharType="begin"/>
    </w:r>
    <w:r w:rsidRPr="00C72C5B">
      <w:rPr>
        <w:rStyle w:val="PageNumber"/>
        <w:sz w:val="20"/>
      </w:rPr>
      <w:instrText xml:space="preserve">PAGE  </w:instrText>
    </w:r>
    <w:r w:rsidRPr="00C72C5B">
      <w:rPr>
        <w:rStyle w:val="PageNumber"/>
        <w:sz w:val="20"/>
      </w:rPr>
      <w:fldChar w:fldCharType="separate"/>
    </w:r>
    <w:r w:rsidR="003B5EB1">
      <w:rPr>
        <w:rStyle w:val="PageNumber"/>
        <w:noProof/>
        <w:sz w:val="20"/>
      </w:rPr>
      <w:t>8</w:t>
    </w:r>
    <w:r w:rsidRPr="00C72C5B">
      <w:rPr>
        <w:rStyle w:val="PageNumber"/>
        <w:sz w:val="20"/>
      </w:rPr>
      <w:fldChar w:fldCharType="end"/>
    </w:r>
  </w:p>
  <w:p w14:paraId="116A2F3D" w14:textId="6E19B32A" w:rsidR="002E3210" w:rsidRPr="00C72C5B" w:rsidRDefault="00001BBF" w:rsidP="00001BBF">
    <w:pPr>
      <w:pStyle w:val="Footer"/>
      <w:ind w:right="360"/>
      <w:rPr>
        <w:sz w:val="16"/>
        <w:szCs w:val="16"/>
        <w:lang w:val="en-GB"/>
      </w:rPr>
    </w:pPr>
    <w:r w:rsidRPr="00001BBF">
      <w:rPr>
        <w:sz w:val="16"/>
        <w:szCs w:val="16"/>
        <w:lang w:val="en-GB"/>
      </w:rPr>
      <w:t>clearMDM® is a registered trademark of Audit9 Ltd a company registered in the United Kingdom with company number 08088394.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A1AE8" w14:textId="475AC1D2" w:rsidR="002E3210" w:rsidRDefault="00001BBF">
    <w:pPr>
      <w:pStyle w:val="Footer"/>
    </w:pPr>
    <w:r w:rsidRPr="00001BBF">
      <w:rPr>
        <w:sz w:val="16"/>
        <w:szCs w:val="16"/>
        <w:lang w:val="en-GB"/>
      </w:rPr>
      <w:t>clearMDM® is a registered trademark of Audit9 Ltd a company registered in the United Kingdom with company number 08088394.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14AC2" w14:textId="77777777" w:rsidR="00FC6600" w:rsidRDefault="00FC6600" w:rsidP="00163A4A">
      <w:r>
        <w:separator/>
      </w:r>
    </w:p>
  </w:footnote>
  <w:footnote w:type="continuationSeparator" w:id="0">
    <w:p w14:paraId="38922547" w14:textId="77777777" w:rsidR="00FC6600" w:rsidRDefault="00FC6600" w:rsidP="00163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67A5A" w14:textId="3D00A054" w:rsidR="002E3210" w:rsidRDefault="002E3210">
    <w:pPr>
      <w:pStyle w:val="Header"/>
    </w:pPr>
    <w:r w:rsidRPr="00163A4A">
      <w:rPr>
        <w:noProof/>
        <w:lang w:val="en-GB" w:eastAsia="en-GB"/>
      </w:rPr>
      <w:drawing>
        <wp:inline distT="0" distB="0" distL="0" distR="0" wp14:anchorId="5C139B71" wp14:editId="395DAF65">
          <wp:extent cx="2129538" cy="278587"/>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54609" cy="2949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30DF"/>
    <w:multiLevelType w:val="hybridMultilevel"/>
    <w:tmpl w:val="65F6F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96006"/>
    <w:multiLevelType w:val="hybridMultilevel"/>
    <w:tmpl w:val="25EA0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B961F2"/>
    <w:multiLevelType w:val="hybridMultilevel"/>
    <w:tmpl w:val="82F2E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FE217C"/>
    <w:multiLevelType w:val="hybridMultilevel"/>
    <w:tmpl w:val="8DF8E2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D47102"/>
    <w:multiLevelType w:val="hybridMultilevel"/>
    <w:tmpl w:val="4F00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F0408"/>
    <w:multiLevelType w:val="hybridMultilevel"/>
    <w:tmpl w:val="A634BE14"/>
    <w:lvl w:ilvl="0" w:tplc="92565B58">
      <w:start w:val="1"/>
      <w:numFmt w:val="decimal"/>
      <w:lvlText w:val="%1."/>
      <w:lvlJc w:val="left"/>
      <w:pPr>
        <w:ind w:left="720" w:hanging="360"/>
      </w:pPr>
      <w:rPr>
        <w:rFonts w:ascii="Calibri" w:eastAsia="Times New Roman"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06140"/>
    <w:multiLevelType w:val="hybridMultilevel"/>
    <w:tmpl w:val="3FD65A2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274846"/>
    <w:multiLevelType w:val="hybridMultilevel"/>
    <w:tmpl w:val="E9D6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84131"/>
    <w:multiLevelType w:val="hybridMultilevel"/>
    <w:tmpl w:val="8DF460B2"/>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45E1BAB"/>
    <w:multiLevelType w:val="hybridMultilevel"/>
    <w:tmpl w:val="36D860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522ACF"/>
    <w:multiLevelType w:val="hybridMultilevel"/>
    <w:tmpl w:val="04629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6B2931"/>
    <w:multiLevelType w:val="hybridMultilevel"/>
    <w:tmpl w:val="82F2E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B1480E"/>
    <w:multiLevelType w:val="hybridMultilevel"/>
    <w:tmpl w:val="82F2E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2628BC"/>
    <w:multiLevelType w:val="hybridMultilevel"/>
    <w:tmpl w:val="B622C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4756E7"/>
    <w:multiLevelType w:val="hybridMultilevel"/>
    <w:tmpl w:val="5BA6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8F7AFF"/>
    <w:multiLevelType w:val="hybridMultilevel"/>
    <w:tmpl w:val="AD9A7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963602"/>
    <w:multiLevelType w:val="hybridMultilevel"/>
    <w:tmpl w:val="FA8A4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CF300D"/>
    <w:multiLevelType w:val="hybridMultilevel"/>
    <w:tmpl w:val="21EEE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FB42EC"/>
    <w:multiLevelType w:val="hybridMultilevel"/>
    <w:tmpl w:val="4F92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A51774"/>
    <w:multiLevelType w:val="hybridMultilevel"/>
    <w:tmpl w:val="863AD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D1158E"/>
    <w:multiLevelType w:val="hybridMultilevel"/>
    <w:tmpl w:val="694E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344E6A"/>
    <w:multiLevelType w:val="hybridMultilevel"/>
    <w:tmpl w:val="FCE2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497625"/>
    <w:multiLevelType w:val="hybridMultilevel"/>
    <w:tmpl w:val="82F2E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F47614"/>
    <w:multiLevelType w:val="hybridMultilevel"/>
    <w:tmpl w:val="20362EA0"/>
    <w:lvl w:ilvl="0" w:tplc="71E01FB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964535"/>
    <w:multiLevelType w:val="hybridMultilevel"/>
    <w:tmpl w:val="C902CA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580CB4"/>
    <w:multiLevelType w:val="hybridMultilevel"/>
    <w:tmpl w:val="07EC335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67B3D54"/>
    <w:multiLevelType w:val="hybridMultilevel"/>
    <w:tmpl w:val="99582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CD2691"/>
    <w:multiLevelType w:val="hybridMultilevel"/>
    <w:tmpl w:val="C902CA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E1204A7"/>
    <w:multiLevelType w:val="hybridMultilevel"/>
    <w:tmpl w:val="FB605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DC1A37"/>
    <w:multiLevelType w:val="hybridMultilevel"/>
    <w:tmpl w:val="E17E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BF2DFD"/>
    <w:multiLevelType w:val="hybridMultilevel"/>
    <w:tmpl w:val="3A82EF20"/>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CC31BF6"/>
    <w:multiLevelType w:val="hybridMultilevel"/>
    <w:tmpl w:val="AD90131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E5AC9868">
      <w:start w:val="1"/>
      <w:numFmt w:val="decimal"/>
      <w:lvlText w:val="%3."/>
      <w:lvlJc w:val="left"/>
      <w:pPr>
        <w:ind w:left="2720" w:hanging="38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22C33A8"/>
    <w:multiLevelType w:val="hybridMultilevel"/>
    <w:tmpl w:val="15105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0F23BC"/>
    <w:multiLevelType w:val="hybridMultilevel"/>
    <w:tmpl w:val="D7321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5D26B7"/>
    <w:multiLevelType w:val="hybridMultilevel"/>
    <w:tmpl w:val="B622C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FC619A"/>
    <w:multiLevelType w:val="hybridMultilevel"/>
    <w:tmpl w:val="EE4C9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D37B5A"/>
    <w:multiLevelType w:val="hybridMultilevel"/>
    <w:tmpl w:val="E6FABE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60A6C27"/>
    <w:multiLevelType w:val="hybridMultilevel"/>
    <w:tmpl w:val="82F2E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121426"/>
    <w:multiLevelType w:val="hybridMultilevel"/>
    <w:tmpl w:val="DD56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B228C1"/>
    <w:multiLevelType w:val="hybridMultilevel"/>
    <w:tmpl w:val="82F2E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D82AE7"/>
    <w:multiLevelType w:val="hybridMultilevel"/>
    <w:tmpl w:val="384AEA96"/>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403651F"/>
    <w:multiLevelType w:val="hybridMultilevel"/>
    <w:tmpl w:val="B68CC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C84A1F"/>
    <w:multiLevelType w:val="hybridMultilevel"/>
    <w:tmpl w:val="71E02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D01D83"/>
    <w:multiLevelType w:val="hybridMultilevel"/>
    <w:tmpl w:val="1166F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F1489D"/>
    <w:multiLevelType w:val="hybridMultilevel"/>
    <w:tmpl w:val="E4181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0B2D88"/>
    <w:multiLevelType w:val="multilevel"/>
    <w:tmpl w:val="CF048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C20BB2"/>
    <w:multiLevelType w:val="hybridMultilevel"/>
    <w:tmpl w:val="D3748D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38"/>
  </w:num>
  <w:num w:numId="3">
    <w:abstractNumId w:val="32"/>
  </w:num>
  <w:num w:numId="4">
    <w:abstractNumId w:val="43"/>
  </w:num>
  <w:num w:numId="5">
    <w:abstractNumId w:val="20"/>
  </w:num>
  <w:num w:numId="6">
    <w:abstractNumId w:val="18"/>
  </w:num>
  <w:num w:numId="7">
    <w:abstractNumId w:val="1"/>
  </w:num>
  <w:num w:numId="8">
    <w:abstractNumId w:val="17"/>
  </w:num>
  <w:num w:numId="9">
    <w:abstractNumId w:val="10"/>
  </w:num>
  <w:num w:numId="10">
    <w:abstractNumId w:val="19"/>
  </w:num>
  <w:num w:numId="11">
    <w:abstractNumId w:val="33"/>
  </w:num>
  <w:num w:numId="12">
    <w:abstractNumId w:val="45"/>
    <w:lvlOverride w:ilvl="0">
      <w:startOverride w:val="1"/>
    </w:lvlOverride>
  </w:num>
  <w:num w:numId="13">
    <w:abstractNumId w:val="21"/>
  </w:num>
  <w:num w:numId="14">
    <w:abstractNumId w:val="4"/>
  </w:num>
  <w:num w:numId="15">
    <w:abstractNumId w:val="5"/>
  </w:num>
  <w:num w:numId="16">
    <w:abstractNumId w:val="27"/>
  </w:num>
  <w:num w:numId="17">
    <w:abstractNumId w:val="41"/>
  </w:num>
  <w:num w:numId="18">
    <w:abstractNumId w:val="0"/>
  </w:num>
  <w:num w:numId="19">
    <w:abstractNumId w:val="31"/>
  </w:num>
  <w:num w:numId="20">
    <w:abstractNumId w:val="30"/>
  </w:num>
  <w:num w:numId="21">
    <w:abstractNumId w:val="8"/>
  </w:num>
  <w:num w:numId="22">
    <w:abstractNumId w:val="24"/>
  </w:num>
  <w:num w:numId="23">
    <w:abstractNumId w:val="40"/>
  </w:num>
  <w:num w:numId="24">
    <w:abstractNumId w:val="15"/>
  </w:num>
  <w:num w:numId="25">
    <w:abstractNumId w:val="2"/>
  </w:num>
  <w:num w:numId="26">
    <w:abstractNumId w:val="28"/>
  </w:num>
  <w:num w:numId="27">
    <w:abstractNumId w:val="22"/>
  </w:num>
  <w:num w:numId="28">
    <w:abstractNumId w:val="12"/>
  </w:num>
  <w:num w:numId="29">
    <w:abstractNumId w:val="39"/>
  </w:num>
  <w:num w:numId="30">
    <w:abstractNumId w:val="11"/>
  </w:num>
  <w:num w:numId="31">
    <w:abstractNumId w:val="34"/>
  </w:num>
  <w:num w:numId="32">
    <w:abstractNumId w:val="37"/>
  </w:num>
  <w:num w:numId="33">
    <w:abstractNumId w:val="13"/>
  </w:num>
  <w:num w:numId="34">
    <w:abstractNumId w:val="6"/>
  </w:num>
  <w:num w:numId="35">
    <w:abstractNumId w:val="42"/>
  </w:num>
  <w:num w:numId="36">
    <w:abstractNumId w:val="3"/>
  </w:num>
  <w:num w:numId="37">
    <w:abstractNumId w:val="44"/>
  </w:num>
  <w:num w:numId="38">
    <w:abstractNumId w:val="35"/>
  </w:num>
  <w:num w:numId="39">
    <w:abstractNumId w:val="14"/>
  </w:num>
  <w:num w:numId="40">
    <w:abstractNumId w:val="9"/>
  </w:num>
  <w:num w:numId="41">
    <w:abstractNumId w:val="16"/>
  </w:num>
  <w:num w:numId="42">
    <w:abstractNumId w:val="36"/>
  </w:num>
  <w:num w:numId="43">
    <w:abstractNumId w:val="25"/>
  </w:num>
  <w:num w:numId="44">
    <w:abstractNumId w:val="46"/>
  </w:num>
  <w:num w:numId="45">
    <w:abstractNumId w:val="29"/>
  </w:num>
  <w:num w:numId="46">
    <w:abstractNumId w:val="26"/>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3C"/>
    <w:rsid w:val="0000006F"/>
    <w:rsid w:val="00001BBF"/>
    <w:rsid w:val="00014878"/>
    <w:rsid w:val="000165C6"/>
    <w:rsid w:val="0002582D"/>
    <w:rsid w:val="0002592E"/>
    <w:rsid w:val="00026B69"/>
    <w:rsid w:val="000272BD"/>
    <w:rsid w:val="00040074"/>
    <w:rsid w:val="00042FC3"/>
    <w:rsid w:val="0005086D"/>
    <w:rsid w:val="00051FFD"/>
    <w:rsid w:val="000520EE"/>
    <w:rsid w:val="000555C4"/>
    <w:rsid w:val="00056350"/>
    <w:rsid w:val="00060519"/>
    <w:rsid w:val="0006335B"/>
    <w:rsid w:val="00067584"/>
    <w:rsid w:val="00080E6E"/>
    <w:rsid w:val="00081511"/>
    <w:rsid w:val="00081D37"/>
    <w:rsid w:val="0008206D"/>
    <w:rsid w:val="0008257A"/>
    <w:rsid w:val="00082B4A"/>
    <w:rsid w:val="00082D50"/>
    <w:rsid w:val="00091FB1"/>
    <w:rsid w:val="000926B7"/>
    <w:rsid w:val="000931B2"/>
    <w:rsid w:val="000A3221"/>
    <w:rsid w:val="000A4502"/>
    <w:rsid w:val="000A5606"/>
    <w:rsid w:val="000B5706"/>
    <w:rsid w:val="000C4C3B"/>
    <w:rsid w:val="000C718C"/>
    <w:rsid w:val="000D2E0E"/>
    <w:rsid w:val="000D3309"/>
    <w:rsid w:val="000D479B"/>
    <w:rsid w:val="000D660F"/>
    <w:rsid w:val="000F0C63"/>
    <w:rsid w:val="000F5B52"/>
    <w:rsid w:val="000F63E9"/>
    <w:rsid w:val="00100147"/>
    <w:rsid w:val="001059F1"/>
    <w:rsid w:val="0010795C"/>
    <w:rsid w:val="0011191D"/>
    <w:rsid w:val="00117495"/>
    <w:rsid w:val="0012010A"/>
    <w:rsid w:val="00125A50"/>
    <w:rsid w:val="0013059E"/>
    <w:rsid w:val="00134BCD"/>
    <w:rsid w:val="001448E0"/>
    <w:rsid w:val="00150767"/>
    <w:rsid w:val="00150790"/>
    <w:rsid w:val="0015104E"/>
    <w:rsid w:val="00152676"/>
    <w:rsid w:val="00153438"/>
    <w:rsid w:val="00155703"/>
    <w:rsid w:val="00155A30"/>
    <w:rsid w:val="001570FF"/>
    <w:rsid w:val="00161E1D"/>
    <w:rsid w:val="00163A4A"/>
    <w:rsid w:val="00163B5C"/>
    <w:rsid w:val="00164B5B"/>
    <w:rsid w:val="00166EAF"/>
    <w:rsid w:val="00177DBE"/>
    <w:rsid w:val="0018372A"/>
    <w:rsid w:val="001843FF"/>
    <w:rsid w:val="001918C6"/>
    <w:rsid w:val="001945B4"/>
    <w:rsid w:val="001A4235"/>
    <w:rsid w:val="001A44FF"/>
    <w:rsid w:val="001A5666"/>
    <w:rsid w:val="001A5A10"/>
    <w:rsid w:val="001A69CE"/>
    <w:rsid w:val="001B5071"/>
    <w:rsid w:val="001B79F9"/>
    <w:rsid w:val="001C5CE8"/>
    <w:rsid w:val="001C673F"/>
    <w:rsid w:val="001C6774"/>
    <w:rsid w:val="001D12A6"/>
    <w:rsid w:val="001D181F"/>
    <w:rsid w:val="001D2669"/>
    <w:rsid w:val="001D4706"/>
    <w:rsid w:val="001D69D8"/>
    <w:rsid w:val="001E0CF4"/>
    <w:rsid w:val="001E148B"/>
    <w:rsid w:val="001E5039"/>
    <w:rsid w:val="001E5307"/>
    <w:rsid w:val="001F399A"/>
    <w:rsid w:val="001F4CCD"/>
    <w:rsid w:val="002013E7"/>
    <w:rsid w:val="0020443C"/>
    <w:rsid w:val="002125B6"/>
    <w:rsid w:val="00224B9E"/>
    <w:rsid w:val="002324F7"/>
    <w:rsid w:val="002334B9"/>
    <w:rsid w:val="002414FF"/>
    <w:rsid w:val="00243440"/>
    <w:rsid w:val="00243CA6"/>
    <w:rsid w:val="002503CA"/>
    <w:rsid w:val="00254324"/>
    <w:rsid w:val="002645E7"/>
    <w:rsid w:val="00267250"/>
    <w:rsid w:val="002705AF"/>
    <w:rsid w:val="0027613D"/>
    <w:rsid w:val="00280D8E"/>
    <w:rsid w:val="00280E39"/>
    <w:rsid w:val="00281F3F"/>
    <w:rsid w:val="00284DE5"/>
    <w:rsid w:val="00285C6B"/>
    <w:rsid w:val="00292CCE"/>
    <w:rsid w:val="002A0289"/>
    <w:rsid w:val="002A276A"/>
    <w:rsid w:val="002A46FA"/>
    <w:rsid w:val="002B0160"/>
    <w:rsid w:val="002B1323"/>
    <w:rsid w:val="002B1806"/>
    <w:rsid w:val="002B1D8F"/>
    <w:rsid w:val="002B25B2"/>
    <w:rsid w:val="002C1008"/>
    <w:rsid w:val="002C3C39"/>
    <w:rsid w:val="002C7A0A"/>
    <w:rsid w:val="002D5548"/>
    <w:rsid w:val="002E3210"/>
    <w:rsid w:val="002E3BF0"/>
    <w:rsid w:val="002E673C"/>
    <w:rsid w:val="002F323C"/>
    <w:rsid w:val="003008A2"/>
    <w:rsid w:val="003012AD"/>
    <w:rsid w:val="00316F55"/>
    <w:rsid w:val="003219B4"/>
    <w:rsid w:val="003316B3"/>
    <w:rsid w:val="00331FC9"/>
    <w:rsid w:val="003367D9"/>
    <w:rsid w:val="00351847"/>
    <w:rsid w:val="00352899"/>
    <w:rsid w:val="00352A55"/>
    <w:rsid w:val="00355662"/>
    <w:rsid w:val="00356814"/>
    <w:rsid w:val="00363E3F"/>
    <w:rsid w:val="00375BB9"/>
    <w:rsid w:val="003761A1"/>
    <w:rsid w:val="0037779A"/>
    <w:rsid w:val="003812A5"/>
    <w:rsid w:val="003844B1"/>
    <w:rsid w:val="003852D3"/>
    <w:rsid w:val="00385AAC"/>
    <w:rsid w:val="0039019C"/>
    <w:rsid w:val="003A35A3"/>
    <w:rsid w:val="003B142E"/>
    <w:rsid w:val="003B591A"/>
    <w:rsid w:val="003B5EB1"/>
    <w:rsid w:val="003C7E0D"/>
    <w:rsid w:val="003D3945"/>
    <w:rsid w:val="003D5425"/>
    <w:rsid w:val="003D7274"/>
    <w:rsid w:val="003F0CDE"/>
    <w:rsid w:val="003F1899"/>
    <w:rsid w:val="003F32FF"/>
    <w:rsid w:val="003F7287"/>
    <w:rsid w:val="00405FE8"/>
    <w:rsid w:val="00406D01"/>
    <w:rsid w:val="00412841"/>
    <w:rsid w:val="00417AF9"/>
    <w:rsid w:val="00420B76"/>
    <w:rsid w:val="00420BEC"/>
    <w:rsid w:val="00426EB2"/>
    <w:rsid w:val="004323A8"/>
    <w:rsid w:val="0045283B"/>
    <w:rsid w:val="00454059"/>
    <w:rsid w:val="004568E8"/>
    <w:rsid w:val="00461E8C"/>
    <w:rsid w:val="0046226B"/>
    <w:rsid w:val="00471C0B"/>
    <w:rsid w:val="004720D7"/>
    <w:rsid w:val="0047254C"/>
    <w:rsid w:val="004752D2"/>
    <w:rsid w:val="00483CFA"/>
    <w:rsid w:val="00486AFC"/>
    <w:rsid w:val="004923FE"/>
    <w:rsid w:val="00493D94"/>
    <w:rsid w:val="00493F60"/>
    <w:rsid w:val="004A241A"/>
    <w:rsid w:val="004A51DF"/>
    <w:rsid w:val="004A7CDF"/>
    <w:rsid w:val="004B08B1"/>
    <w:rsid w:val="004B1CB7"/>
    <w:rsid w:val="004B2085"/>
    <w:rsid w:val="004B537D"/>
    <w:rsid w:val="004B5CB0"/>
    <w:rsid w:val="004C627D"/>
    <w:rsid w:val="004C62E5"/>
    <w:rsid w:val="004D2ED1"/>
    <w:rsid w:val="004D458B"/>
    <w:rsid w:val="004D687A"/>
    <w:rsid w:val="004E1791"/>
    <w:rsid w:val="004E2EFC"/>
    <w:rsid w:val="004E6B74"/>
    <w:rsid w:val="004F331B"/>
    <w:rsid w:val="004F347D"/>
    <w:rsid w:val="004F4E7A"/>
    <w:rsid w:val="005039FA"/>
    <w:rsid w:val="00511656"/>
    <w:rsid w:val="0051327E"/>
    <w:rsid w:val="00513F17"/>
    <w:rsid w:val="00514CA6"/>
    <w:rsid w:val="00516F1C"/>
    <w:rsid w:val="00521F3F"/>
    <w:rsid w:val="00523143"/>
    <w:rsid w:val="005240F2"/>
    <w:rsid w:val="00530E4E"/>
    <w:rsid w:val="00531486"/>
    <w:rsid w:val="00534E98"/>
    <w:rsid w:val="005369E9"/>
    <w:rsid w:val="00547CC7"/>
    <w:rsid w:val="00551E29"/>
    <w:rsid w:val="005546F0"/>
    <w:rsid w:val="0056053B"/>
    <w:rsid w:val="005639F3"/>
    <w:rsid w:val="00565614"/>
    <w:rsid w:val="00572158"/>
    <w:rsid w:val="00572817"/>
    <w:rsid w:val="00572DC5"/>
    <w:rsid w:val="005754DD"/>
    <w:rsid w:val="00582D0F"/>
    <w:rsid w:val="00590BE8"/>
    <w:rsid w:val="00594A54"/>
    <w:rsid w:val="00596DEE"/>
    <w:rsid w:val="005B33DD"/>
    <w:rsid w:val="005C142F"/>
    <w:rsid w:val="005C1817"/>
    <w:rsid w:val="005D10D7"/>
    <w:rsid w:val="005D1664"/>
    <w:rsid w:val="005D5709"/>
    <w:rsid w:val="005D5A74"/>
    <w:rsid w:val="005E511B"/>
    <w:rsid w:val="005F3796"/>
    <w:rsid w:val="00600277"/>
    <w:rsid w:val="00602635"/>
    <w:rsid w:val="00607917"/>
    <w:rsid w:val="00610580"/>
    <w:rsid w:val="00610887"/>
    <w:rsid w:val="00610E43"/>
    <w:rsid w:val="006214E0"/>
    <w:rsid w:val="0062315E"/>
    <w:rsid w:val="00623CBF"/>
    <w:rsid w:val="00625A1D"/>
    <w:rsid w:val="00627759"/>
    <w:rsid w:val="00643BED"/>
    <w:rsid w:val="00644205"/>
    <w:rsid w:val="006462D5"/>
    <w:rsid w:val="006464F4"/>
    <w:rsid w:val="00653E76"/>
    <w:rsid w:val="0065594E"/>
    <w:rsid w:val="00656C88"/>
    <w:rsid w:val="006572A7"/>
    <w:rsid w:val="00661B80"/>
    <w:rsid w:val="00665FE8"/>
    <w:rsid w:val="00670ECE"/>
    <w:rsid w:val="00675CAD"/>
    <w:rsid w:val="0067612D"/>
    <w:rsid w:val="00680D07"/>
    <w:rsid w:val="00681E49"/>
    <w:rsid w:val="00682153"/>
    <w:rsid w:val="00684A2F"/>
    <w:rsid w:val="006853E2"/>
    <w:rsid w:val="00685565"/>
    <w:rsid w:val="00691063"/>
    <w:rsid w:val="006918C3"/>
    <w:rsid w:val="00697FE5"/>
    <w:rsid w:val="006A0866"/>
    <w:rsid w:val="006A3F59"/>
    <w:rsid w:val="006B4343"/>
    <w:rsid w:val="006D33B9"/>
    <w:rsid w:val="006D4840"/>
    <w:rsid w:val="006D63EE"/>
    <w:rsid w:val="006D719E"/>
    <w:rsid w:val="006E45E9"/>
    <w:rsid w:val="006E4E1E"/>
    <w:rsid w:val="006E56EC"/>
    <w:rsid w:val="006E6C59"/>
    <w:rsid w:val="006F4B2F"/>
    <w:rsid w:val="007017F6"/>
    <w:rsid w:val="007131CD"/>
    <w:rsid w:val="00723DAB"/>
    <w:rsid w:val="00730770"/>
    <w:rsid w:val="00733313"/>
    <w:rsid w:val="00734FC5"/>
    <w:rsid w:val="0074178B"/>
    <w:rsid w:val="00744589"/>
    <w:rsid w:val="00746A69"/>
    <w:rsid w:val="00753825"/>
    <w:rsid w:val="00755445"/>
    <w:rsid w:val="0075771C"/>
    <w:rsid w:val="007612C6"/>
    <w:rsid w:val="00770F7C"/>
    <w:rsid w:val="0077510A"/>
    <w:rsid w:val="007771A7"/>
    <w:rsid w:val="00782CBF"/>
    <w:rsid w:val="007830FB"/>
    <w:rsid w:val="0079283C"/>
    <w:rsid w:val="00797390"/>
    <w:rsid w:val="007976A8"/>
    <w:rsid w:val="007A0ADA"/>
    <w:rsid w:val="007A1545"/>
    <w:rsid w:val="007A340A"/>
    <w:rsid w:val="007A54D9"/>
    <w:rsid w:val="007B4423"/>
    <w:rsid w:val="007B64A2"/>
    <w:rsid w:val="007C1271"/>
    <w:rsid w:val="007D2112"/>
    <w:rsid w:val="007D2E67"/>
    <w:rsid w:val="007E0773"/>
    <w:rsid w:val="007E4132"/>
    <w:rsid w:val="007E5567"/>
    <w:rsid w:val="007E5EAE"/>
    <w:rsid w:val="007F0634"/>
    <w:rsid w:val="007F48F1"/>
    <w:rsid w:val="007F4E76"/>
    <w:rsid w:val="007F5756"/>
    <w:rsid w:val="007F7E04"/>
    <w:rsid w:val="0080041E"/>
    <w:rsid w:val="00801082"/>
    <w:rsid w:val="00805FD0"/>
    <w:rsid w:val="008075E8"/>
    <w:rsid w:val="00807950"/>
    <w:rsid w:val="0082348F"/>
    <w:rsid w:val="00824864"/>
    <w:rsid w:val="00826B46"/>
    <w:rsid w:val="00827BB1"/>
    <w:rsid w:val="008312AD"/>
    <w:rsid w:val="00834702"/>
    <w:rsid w:val="00834F17"/>
    <w:rsid w:val="0084066B"/>
    <w:rsid w:val="00843761"/>
    <w:rsid w:val="00845398"/>
    <w:rsid w:val="00847AF6"/>
    <w:rsid w:val="00854FBD"/>
    <w:rsid w:val="00855E2D"/>
    <w:rsid w:val="00865F09"/>
    <w:rsid w:val="008706D9"/>
    <w:rsid w:val="008719A8"/>
    <w:rsid w:val="00872374"/>
    <w:rsid w:val="0087373F"/>
    <w:rsid w:val="00873BFE"/>
    <w:rsid w:val="00875C08"/>
    <w:rsid w:val="00883F77"/>
    <w:rsid w:val="008900A8"/>
    <w:rsid w:val="008A7606"/>
    <w:rsid w:val="008B5948"/>
    <w:rsid w:val="008C350C"/>
    <w:rsid w:val="008C4765"/>
    <w:rsid w:val="008C6F1D"/>
    <w:rsid w:val="008C7BDD"/>
    <w:rsid w:val="008D0A06"/>
    <w:rsid w:val="008D4485"/>
    <w:rsid w:val="008D51CF"/>
    <w:rsid w:val="008D7D3E"/>
    <w:rsid w:val="008E1EAE"/>
    <w:rsid w:val="008E3B01"/>
    <w:rsid w:val="008E52E8"/>
    <w:rsid w:val="008F1350"/>
    <w:rsid w:val="008F41DC"/>
    <w:rsid w:val="008F46A8"/>
    <w:rsid w:val="008F47CF"/>
    <w:rsid w:val="008F49D2"/>
    <w:rsid w:val="008F56B6"/>
    <w:rsid w:val="00902E12"/>
    <w:rsid w:val="009068E8"/>
    <w:rsid w:val="0091013F"/>
    <w:rsid w:val="009148F9"/>
    <w:rsid w:val="0092010F"/>
    <w:rsid w:val="00927EC2"/>
    <w:rsid w:val="00927FD4"/>
    <w:rsid w:val="00930C9B"/>
    <w:rsid w:val="0093284D"/>
    <w:rsid w:val="00940EC9"/>
    <w:rsid w:val="00942CFC"/>
    <w:rsid w:val="00950278"/>
    <w:rsid w:val="00953077"/>
    <w:rsid w:val="00954375"/>
    <w:rsid w:val="00957E41"/>
    <w:rsid w:val="00960F71"/>
    <w:rsid w:val="00962F62"/>
    <w:rsid w:val="009713B0"/>
    <w:rsid w:val="009821D7"/>
    <w:rsid w:val="009839A7"/>
    <w:rsid w:val="00985109"/>
    <w:rsid w:val="009852EC"/>
    <w:rsid w:val="00987B3D"/>
    <w:rsid w:val="009A6622"/>
    <w:rsid w:val="009B3C8F"/>
    <w:rsid w:val="009B5B7E"/>
    <w:rsid w:val="009B5E58"/>
    <w:rsid w:val="009B662C"/>
    <w:rsid w:val="009B6F24"/>
    <w:rsid w:val="009C1D23"/>
    <w:rsid w:val="009C2174"/>
    <w:rsid w:val="009C547F"/>
    <w:rsid w:val="009D1077"/>
    <w:rsid w:val="009E13C9"/>
    <w:rsid w:val="009E52F2"/>
    <w:rsid w:val="009E5912"/>
    <w:rsid w:val="009E6BEB"/>
    <w:rsid w:val="009F2ACE"/>
    <w:rsid w:val="009F755E"/>
    <w:rsid w:val="00A00B68"/>
    <w:rsid w:val="00A02151"/>
    <w:rsid w:val="00A0265B"/>
    <w:rsid w:val="00A070A4"/>
    <w:rsid w:val="00A115F4"/>
    <w:rsid w:val="00A127CB"/>
    <w:rsid w:val="00A12D86"/>
    <w:rsid w:val="00A176FB"/>
    <w:rsid w:val="00A178BE"/>
    <w:rsid w:val="00A17B7A"/>
    <w:rsid w:val="00A259B7"/>
    <w:rsid w:val="00A30701"/>
    <w:rsid w:val="00A3609A"/>
    <w:rsid w:val="00A41B97"/>
    <w:rsid w:val="00A453E1"/>
    <w:rsid w:val="00A45F80"/>
    <w:rsid w:val="00A460E2"/>
    <w:rsid w:val="00A549D6"/>
    <w:rsid w:val="00A57668"/>
    <w:rsid w:val="00A6220D"/>
    <w:rsid w:val="00A62542"/>
    <w:rsid w:val="00A67E01"/>
    <w:rsid w:val="00A70AB0"/>
    <w:rsid w:val="00A72E41"/>
    <w:rsid w:val="00A75E9D"/>
    <w:rsid w:val="00A77E2B"/>
    <w:rsid w:val="00A81019"/>
    <w:rsid w:val="00A862E3"/>
    <w:rsid w:val="00A86B25"/>
    <w:rsid w:val="00A90C4A"/>
    <w:rsid w:val="00A915F6"/>
    <w:rsid w:val="00A91804"/>
    <w:rsid w:val="00A92638"/>
    <w:rsid w:val="00A94A2C"/>
    <w:rsid w:val="00A95010"/>
    <w:rsid w:val="00A96087"/>
    <w:rsid w:val="00A96F95"/>
    <w:rsid w:val="00AA160D"/>
    <w:rsid w:val="00AA5A81"/>
    <w:rsid w:val="00AA6B5C"/>
    <w:rsid w:val="00AC1168"/>
    <w:rsid w:val="00AC4DF9"/>
    <w:rsid w:val="00AC7534"/>
    <w:rsid w:val="00AE3C3A"/>
    <w:rsid w:val="00AE7FA9"/>
    <w:rsid w:val="00B066B3"/>
    <w:rsid w:val="00B07E3A"/>
    <w:rsid w:val="00B113B8"/>
    <w:rsid w:val="00B13015"/>
    <w:rsid w:val="00B13FD0"/>
    <w:rsid w:val="00B16DD9"/>
    <w:rsid w:val="00B22236"/>
    <w:rsid w:val="00B24344"/>
    <w:rsid w:val="00B258ED"/>
    <w:rsid w:val="00B264AE"/>
    <w:rsid w:val="00B265F7"/>
    <w:rsid w:val="00B30686"/>
    <w:rsid w:val="00B3118F"/>
    <w:rsid w:val="00B34DC9"/>
    <w:rsid w:val="00B429BD"/>
    <w:rsid w:val="00B42E3C"/>
    <w:rsid w:val="00B46C56"/>
    <w:rsid w:val="00B5054A"/>
    <w:rsid w:val="00B53506"/>
    <w:rsid w:val="00B53E28"/>
    <w:rsid w:val="00B60D30"/>
    <w:rsid w:val="00B670E2"/>
    <w:rsid w:val="00B70C80"/>
    <w:rsid w:val="00B76299"/>
    <w:rsid w:val="00B84BCE"/>
    <w:rsid w:val="00BB2F44"/>
    <w:rsid w:val="00BB3D49"/>
    <w:rsid w:val="00BB4A02"/>
    <w:rsid w:val="00BC614F"/>
    <w:rsid w:val="00BC62C5"/>
    <w:rsid w:val="00BC7229"/>
    <w:rsid w:val="00BD6C91"/>
    <w:rsid w:val="00BF2C75"/>
    <w:rsid w:val="00BF3761"/>
    <w:rsid w:val="00BF4ABC"/>
    <w:rsid w:val="00BF71E3"/>
    <w:rsid w:val="00C0492F"/>
    <w:rsid w:val="00C1018E"/>
    <w:rsid w:val="00C108CE"/>
    <w:rsid w:val="00C13D7B"/>
    <w:rsid w:val="00C15779"/>
    <w:rsid w:val="00C23ED5"/>
    <w:rsid w:val="00C26E11"/>
    <w:rsid w:val="00C276B6"/>
    <w:rsid w:val="00C31710"/>
    <w:rsid w:val="00C40B17"/>
    <w:rsid w:val="00C41BE1"/>
    <w:rsid w:val="00C515EF"/>
    <w:rsid w:val="00C52FDF"/>
    <w:rsid w:val="00C558C6"/>
    <w:rsid w:val="00C62C8B"/>
    <w:rsid w:val="00C634B8"/>
    <w:rsid w:val="00C646CB"/>
    <w:rsid w:val="00C71C8C"/>
    <w:rsid w:val="00C72C5B"/>
    <w:rsid w:val="00C81764"/>
    <w:rsid w:val="00C84742"/>
    <w:rsid w:val="00C85C58"/>
    <w:rsid w:val="00C867A6"/>
    <w:rsid w:val="00C90B35"/>
    <w:rsid w:val="00C96C87"/>
    <w:rsid w:val="00C9706B"/>
    <w:rsid w:val="00C97563"/>
    <w:rsid w:val="00C97E8D"/>
    <w:rsid w:val="00CA5AEA"/>
    <w:rsid w:val="00CB12F9"/>
    <w:rsid w:val="00CB223C"/>
    <w:rsid w:val="00CB53C9"/>
    <w:rsid w:val="00CB679E"/>
    <w:rsid w:val="00CB6E51"/>
    <w:rsid w:val="00CC77BB"/>
    <w:rsid w:val="00CD0660"/>
    <w:rsid w:val="00CD0CA4"/>
    <w:rsid w:val="00CD7E47"/>
    <w:rsid w:val="00CE4151"/>
    <w:rsid w:val="00CE4309"/>
    <w:rsid w:val="00CE634C"/>
    <w:rsid w:val="00D0334A"/>
    <w:rsid w:val="00D10820"/>
    <w:rsid w:val="00D31C74"/>
    <w:rsid w:val="00D32809"/>
    <w:rsid w:val="00D3613F"/>
    <w:rsid w:val="00D36DE3"/>
    <w:rsid w:val="00D37A32"/>
    <w:rsid w:val="00D4024A"/>
    <w:rsid w:val="00D43504"/>
    <w:rsid w:val="00D43E7F"/>
    <w:rsid w:val="00D442D8"/>
    <w:rsid w:val="00D554D1"/>
    <w:rsid w:val="00D56213"/>
    <w:rsid w:val="00D70F13"/>
    <w:rsid w:val="00D75CC2"/>
    <w:rsid w:val="00D765A2"/>
    <w:rsid w:val="00D77908"/>
    <w:rsid w:val="00D829B0"/>
    <w:rsid w:val="00D86801"/>
    <w:rsid w:val="00D877F6"/>
    <w:rsid w:val="00DA098F"/>
    <w:rsid w:val="00DA3024"/>
    <w:rsid w:val="00DB41EA"/>
    <w:rsid w:val="00DB72EC"/>
    <w:rsid w:val="00DC0087"/>
    <w:rsid w:val="00DC7E8C"/>
    <w:rsid w:val="00DD05F2"/>
    <w:rsid w:val="00DD15D8"/>
    <w:rsid w:val="00DD24C5"/>
    <w:rsid w:val="00DD4630"/>
    <w:rsid w:val="00DE2FE5"/>
    <w:rsid w:val="00DF1BFF"/>
    <w:rsid w:val="00DF44A8"/>
    <w:rsid w:val="00DF45C9"/>
    <w:rsid w:val="00DF4C83"/>
    <w:rsid w:val="00DF4FF4"/>
    <w:rsid w:val="00DF6539"/>
    <w:rsid w:val="00DF794C"/>
    <w:rsid w:val="00E00E0B"/>
    <w:rsid w:val="00E0283F"/>
    <w:rsid w:val="00E0777C"/>
    <w:rsid w:val="00E07C29"/>
    <w:rsid w:val="00E15A3E"/>
    <w:rsid w:val="00E26582"/>
    <w:rsid w:val="00E274B3"/>
    <w:rsid w:val="00E3462C"/>
    <w:rsid w:val="00E35A65"/>
    <w:rsid w:val="00E3670F"/>
    <w:rsid w:val="00E36B43"/>
    <w:rsid w:val="00E47BFF"/>
    <w:rsid w:val="00E501B4"/>
    <w:rsid w:val="00E54F9F"/>
    <w:rsid w:val="00E67D1E"/>
    <w:rsid w:val="00E70DB4"/>
    <w:rsid w:val="00E73E2B"/>
    <w:rsid w:val="00E76124"/>
    <w:rsid w:val="00E82EAA"/>
    <w:rsid w:val="00E83C16"/>
    <w:rsid w:val="00E8523C"/>
    <w:rsid w:val="00EA3F56"/>
    <w:rsid w:val="00EA4525"/>
    <w:rsid w:val="00EA4C34"/>
    <w:rsid w:val="00EA5094"/>
    <w:rsid w:val="00EA7CBF"/>
    <w:rsid w:val="00EB21FD"/>
    <w:rsid w:val="00EB2FB6"/>
    <w:rsid w:val="00EB3B21"/>
    <w:rsid w:val="00EB7FA4"/>
    <w:rsid w:val="00EC0F9F"/>
    <w:rsid w:val="00EC5CA6"/>
    <w:rsid w:val="00EC7038"/>
    <w:rsid w:val="00ED288D"/>
    <w:rsid w:val="00EE1629"/>
    <w:rsid w:val="00EE19C3"/>
    <w:rsid w:val="00EE1BD6"/>
    <w:rsid w:val="00EF38F0"/>
    <w:rsid w:val="00EF38FB"/>
    <w:rsid w:val="00EF49E1"/>
    <w:rsid w:val="00F05D86"/>
    <w:rsid w:val="00F063E1"/>
    <w:rsid w:val="00F1040A"/>
    <w:rsid w:val="00F12FF4"/>
    <w:rsid w:val="00F14033"/>
    <w:rsid w:val="00F156A1"/>
    <w:rsid w:val="00F156A4"/>
    <w:rsid w:val="00F157D8"/>
    <w:rsid w:val="00F21B87"/>
    <w:rsid w:val="00F22A1B"/>
    <w:rsid w:val="00F2728D"/>
    <w:rsid w:val="00F27D43"/>
    <w:rsid w:val="00F348F3"/>
    <w:rsid w:val="00F366FE"/>
    <w:rsid w:val="00F4115C"/>
    <w:rsid w:val="00F432E0"/>
    <w:rsid w:val="00F44AE4"/>
    <w:rsid w:val="00F462B6"/>
    <w:rsid w:val="00F47814"/>
    <w:rsid w:val="00F50737"/>
    <w:rsid w:val="00F5293F"/>
    <w:rsid w:val="00F52A7B"/>
    <w:rsid w:val="00F532DE"/>
    <w:rsid w:val="00F53B3A"/>
    <w:rsid w:val="00F60954"/>
    <w:rsid w:val="00F61FFD"/>
    <w:rsid w:val="00F63E2B"/>
    <w:rsid w:val="00F773DE"/>
    <w:rsid w:val="00F8369B"/>
    <w:rsid w:val="00F9093D"/>
    <w:rsid w:val="00F915AB"/>
    <w:rsid w:val="00F91A2D"/>
    <w:rsid w:val="00FA2080"/>
    <w:rsid w:val="00FA2152"/>
    <w:rsid w:val="00FA7A72"/>
    <w:rsid w:val="00FB4451"/>
    <w:rsid w:val="00FB4D96"/>
    <w:rsid w:val="00FB50A4"/>
    <w:rsid w:val="00FC1818"/>
    <w:rsid w:val="00FC26AC"/>
    <w:rsid w:val="00FC6600"/>
    <w:rsid w:val="00FC6F07"/>
    <w:rsid w:val="00FC7E4B"/>
    <w:rsid w:val="00FD08CF"/>
    <w:rsid w:val="00FD10A4"/>
    <w:rsid w:val="00FD521D"/>
    <w:rsid w:val="00FE2CE9"/>
    <w:rsid w:val="00FE43C9"/>
    <w:rsid w:val="00FE4A5E"/>
    <w:rsid w:val="00FE7B80"/>
    <w:rsid w:val="00FF07BE"/>
    <w:rsid w:val="00FF0A8A"/>
    <w:rsid w:val="00FF0D64"/>
    <w:rsid w:val="00FF1CA0"/>
    <w:rsid w:val="00FF315F"/>
    <w:rsid w:val="0A0630D4"/>
    <w:rsid w:val="0AFCEFEE"/>
    <w:rsid w:val="21289570"/>
    <w:rsid w:val="2E70CAC8"/>
    <w:rsid w:val="3E0054A5"/>
    <w:rsid w:val="4BADDCFA"/>
    <w:rsid w:val="5215746C"/>
    <w:rsid w:val="6137F3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A8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142E"/>
  </w:style>
  <w:style w:type="paragraph" w:styleId="Heading1">
    <w:name w:val="heading 1"/>
    <w:basedOn w:val="Normal"/>
    <w:next w:val="Normal"/>
    <w:link w:val="Heading1Char"/>
    <w:uiPriority w:val="9"/>
    <w:qFormat/>
    <w:rsid w:val="00163A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3A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C0F9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547CC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A4A"/>
    <w:pPr>
      <w:tabs>
        <w:tab w:val="center" w:pos="4513"/>
        <w:tab w:val="right" w:pos="9026"/>
      </w:tabs>
    </w:pPr>
  </w:style>
  <w:style w:type="character" w:customStyle="1" w:styleId="HeaderChar">
    <w:name w:val="Header Char"/>
    <w:basedOn w:val="DefaultParagraphFont"/>
    <w:link w:val="Header"/>
    <w:uiPriority w:val="99"/>
    <w:rsid w:val="00163A4A"/>
  </w:style>
  <w:style w:type="paragraph" w:styleId="Footer">
    <w:name w:val="footer"/>
    <w:basedOn w:val="Normal"/>
    <w:link w:val="FooterChar"/>
    <w:uiPriority w:val="99"/>
    <w:unhideWhenUsed/>
    <w:rsid w:val="00163A4A"/>
    <w:pPr>
      <w:tabs>
        <w:tab w:val="center" w:pos="4513"/>
        <w:tab w:val="right" w:pos="9026"/>
      </w:tabs>
    </w:pPr>
  </w:style>
  <w:style w:type="character" w:customStyle="1" w:styleId="FooterChar">
    <w:name w:val="Footer Char"/>
    <w:basedOn w:val="DefaultParagraphFont"/>
    <w:link w:val="Footer"/>
    <w:uiPriority w:val="99"/>
    <w:rsid w:val="00163A4A"/>
  </w:style>
  <w:style w:type="character" w:customStyle="1" w:styleId="Heading1Char">
    <w:name w:val="Heading 1 Char"/>
    <w:basedOn w:val="DefaultParagraphFont"/>
    <w:link w:val="Heading1"/>
    <w:uiPriority w:val="9"/>
    <w:rsid w:val="00163A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3A4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EC0F9F"/>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EC0F9F"/>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EC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12D"/>
    <w:rPr>
      <w:color w:val="0563C1" w:themeColor="hyperlink"/>
      <w:u w:val="single"/>
    </w:rPr>
  </w:style>
  <w:style w:type="paragraph" w:styleId="ListParagraph">
    <w:name w:val="List Paragraph"/>
    <w:basedOn w:val="Normal"/>
    <w:uiPriority w:val="34"/>
    <w:qFormat/>
    <w:rsid w:val="00C72C5B"/>
    <w:pPr>
      <w:ind w:left="720"/>
      <w:contextualSpacing/>
    </w:pPr>
  </w:style>
  <w:style w:type="character" w:styleId="PageNumber">
    <w:name w:val="page number"/>
    <w:basedOn w:val="DefaultParagraphFont"/>
    <w:uiPriority w:val="99"/>
    <w:semiHidden/>
    <w:unhideWhenUsed/>
    <w:rsid w:val="00C72C5B"/>
  </w:style>
  <w:style w:type="character" w:styleId="FollowedHyperlink">
    <w:name w:val="FollowedHyperlink"/>
    <w:basedOn w:val="DefaultParagraphFont"/>
    <w:uiPriority w:val="99"/>
    <w:semiHidden/>
    <w:unhideWhenUsed/>
    <w:rsid w:val="00420B76"/>
    <w:rPr>
      <w:color w:val="954F72" w:themeColor="followedHyperlink"/>
      <w:u w:val="single"/>
    </w:rPr>
  </w:style>
  <w:style w:type="character" w:customStyle="1" w:styleId="Heading4Char">
    <w:name w:val="Heading 4 Char"/>
    <w:basedOn w:val="DefaultParagraphFont"/>
    <w:link w:val="Heading4"/>
    <w:uiPriority w:val="9"/>
    <w:rsid w:val="00547CC7"/>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5369E9"/>
    <w:pPr>
      <w:spacing w:before="480" w:line="276" w:lineRule="auto"/>
      <w:outlineLvl w:val="9"/>
    </w:pPr>
    <w:rPr>
      <w:b/>
      <w:bCs/>
      <w:sz w:val="28"/>
      <w:szCs w:val="28"/>
    </w:rPr>
  </w:style>
  <w:style w:type="paragraph" w:styleId="TOC1">
    <w:name w:val="toc 1"/>
    <w:basedOn w:val="Normal"/>
    <w:next w:val="Normal"/>
    <w:autoRedefine/>
    <w:uiPriority w:val="39"/>
    <w:unhideWhenUsed/>
    <w:rsid w:val="005369E9"/>
    <w:pPr>
      <w:spacing w:before="120"/>
    </w:pPr>
    <w:rPr>
      <w:b/>
    </w:rPr>
  </w:style>
  <w:style w:type="paragraph" w:styleId="TOC2">
    <w:name w:val="toc 2"/>
    <w:basedOn w:val="Normal"/>
    <w:next w:val="Normal"/>
    <w:autoRedefine/>
    <w:uiPriority w:val="39"/>
    <w:unhideWhenUsed/>
    <w:rsid w:val="005369E9"/>
    <w:pPr>
      <w:ind w:left="240"/>
    </w:pPr>
    <w:rPr>
      <w:b/>
      <w:sz w:val="22"/>
      <w:szCs w:val="22"/>
    </w:rPr>
  </w:style>
  <w:style w:type="paragraph" w:styleId="TOC3">
    <w:name w:val="toc 3"/>
    <w:basedOn w:val="Normal"/>
    <w:next w:val="Normal"/>
    <w:autoRedefine/>
    <w:uiPriority w:val="39"/>
    <w:unhideWhenUsed/>
    <w:rsid w:val="005369E9"/>
    <w:pPr>
      <w:ind w:left="480"/>
    </w:pPr>
    <w:rPr>
      <w:sz w:val="22"/>
      <w:szCs w:val="22"/>
    </w:rPr>
  </w:style>
  <w:style w:type="paragraph" w:styleId="TOC4">
    <w:name w:val="toc 4"/>
    <w:basedOn w:val="Normal"/>
    <w:next w:val="Normal"/>
    <w:autoRedefine/>
    <w:uiPriority w:val="39"/>
    <w:semiHidden/>
    <w:unhideWhenUsed/>
    <w:rsid w:val="005369E9"/>
    <w:pPr>
      <w:ind w:left="720"/>
    </w:pPr>
    <w:rPr>
      <w:sz w:val="20"/>
      <w:szCs w:val="20"/>
    </w:rPr>
  </w:style>
  <w:style w:type="paragraph" w:styleId="TOC5">
    <w:name w:val="toc 5"/>
    <w:basedOn w:val="Normal"/>
    <w:next w:val="Normal"/>
    <w:autoRedefine/>
    <w:uiPriority w:val="39"/>
    <w:semiHidden/>
    <w:unhideWhenUsed/>
    <w:rsid w:val="005369E9"/>
    <w:pPr>
      <w:ind w:left="960"/>
    </w:pPr>
    <w:rPr>
      <w:sz w:val="20"/>
      <w:szCs w:val="20"/>
    </w:rPr>
  </w:style>
  <w:style w:type="paragraph" w:styleId="TOC6">
    <w:name w:val="toc 6"/>
    <w:basedOn w:val="Normal"/>
    <w:next w:val="Normal"/>
    <w:autoRedefine/>
    <w:uiPriority w:val="39"/>
    <w:semiHidden/>
    <w:unhideWhenUsed/>
    <w:rsid w:val="005369E9"/>
    <w:pPr>
      <w:ind w:left="1200"/>
    </w:pPr>
    <w:rPr>
      <w:sz w:val="20"/>
      <w:szCs w:val="20"/>
    </w:rPr>
  </w:style>
  <w:style w:type="paragraph" w:styleId="TOC7">
    <w:name w:val="toc 7"/>
    <w:basedOn w:val="Normal"/>
    <w:next w:val="Normal"/>
    <w:autoRedefine/>
    <w:uiPriority w:val="39"/>
    <w:semiHidden/>
    <w:unhideWhenUsed/>
    <w:rsid w:val="005369E9"/>
    <w:pPr>
      <w:ind w:left="1440"/>
    </w:pPr>
    <w:rPr>
      <w:sz w:val="20"/>
      <w:szCs w:val="20"/>
    </w:rPr>
  </w:style>
  <w:style w:type="paragraph" w:styleId="TOC8">
    <w:name w:val="toc 8"/>
    <w:basedOn w:val="Normal"/>
    <w:next w:val="Normal"/>
    <w:autoRedefine/>
    <w:uiPriority w:val="39"/>
    <w:semiHidden/>
    <w:unhideWhenUsed/>
    <w:rsid w:val="005369E9"/>
    <w:pPr>
      <w:ind w:left="1680"/>
    </w:pPr>
    <w:rPr>
      <w:sz w:val="20"/>
      <w:szCs w:val="20"/>
    </w:rPr>
  </w:style>
  <w:style w:type="paragraph" w:styleId="TOC9">
    <w:name w:val="toc 9"/>
    <w:basedOn w:val="Normal"/>
    <w:next w:val="Normal"/>
    <w:autoRedefine/>
    <w:uiPriority w:val="39"/>
    <w:semiHidden/>
    <w:unhideWhenUsed/>
    <w:rsid w:val="005369E9"/>
    <w:pPr>
      <w:ind w:left="1920"/>
    </w:pPr>
    <w:rPr>
      <w:sz w:val="20"/>
      <w:szCs w:val="20"/>
    </w:rPr>
  </w:style>
  <w:style w:type="paragraph" w:styleId="NoSpacing">
    <w:name w:val="No Spacing"/>
    <w:uiPriority w:val="1"/>
    <w:qFormat/>
    <w:rsid w:val="00C51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89493">
      <w:bodyDiv w:val="1"/>
      <w:marLeft w:val="0"/>
      <w:marRight w:val="0"/>
      <w:marTop w:val="0"/>
      <w:marBottom w:val="0"/>
      <w:divBdr>
        <w:top w:val="none" w:sz="0" w:space="0" w:color="auto"/>
        <w:left w:val="none" w:sz="0" w:space="0" w:color="auto"/>
        <w:bottom w:val="none" w:sz="0" w:space="0" w:color="auto"/>
        <w:right w:val="none" w:sz="0" w:space="0" w:color="auto"/>
      </w:divBdr>
    </w:div>
    <w:div w:id="226459306">
      <w:bodyDiv w:val="1"/>
      <w:marLeft w:val="0"/>
      <w:marRight w:val="0"/>
      <w:marTop w:val="0"/>
      <w:marBottom w:val="0"/>
      <w:divBdr>
        <w:top w:val="none" w:sz="0" w:space="0" w:color="auto"/>
        <w:left w:val="none" w:sz="0" w:space="0" w:color="auto"/>
        <w:bottom w:val="none" w:sz="0" w:space="0" w:color="auto"/>
        <w:right w:val="none" w:sz="0" w:space="0" w:color="auto"/>
      </w:divBdr>
    </w:div>
    <w:div w:id="231821318">
      <w:bodyDiv w:val="1"/>
      <w:marLeft w:val="0"/>
      <w:marRight w:val="0"/>
      <w:marTop w:val="0"/>
      <w:marBottom w:val="0"/>
      <w:divBdr>
        <w:top w:val="none" w:sz="0" w:space="0" w:color="auto"/>
        <w:left w:val="none" w:sz="0" w:space="0" w:color="auto"/>
        <w:bottom w:val="none" w:sz="0" w:space="0" w:color="auto"/>
        <w:right w:val="none" w:sz="0" w:space="0" w:color="auto"/>
      </w:divBdr>
    </w:div>
    <w:div w:id="414131962">
      <w:bodyDiv w:val="1"/>
      <w:marLeft w:val="0"/>
      <w:marRight w:val="0"/>
      <w:marTop w:val="0"/>
      <w:marBottom w:val="0"/>
      <w:divBdr>
        <w:top w:val="none" w:sz="0" w:space="0" w:color="auto"/>
        <w:left w:val="none" w:sz="0" w:space="0" w:color="auto"/>
        <w:bottom w:val="none" w:sz="0" w:space="0" w:color="auto"/>
        <w:right w:val="none" w:sz="0" w:space="0" w:color="auto"/>
      </w:divBdr>
    </w:div>
    <w:div w:id="469903637">
      <w:bodyDiv w:val="1"/>
      <w:marLeft w:val="0"/>
      <w:marRight w:val="0"/>
      <w:marTop w:val="0"/>
      <w:marBottom w:val="0"/>
      <w:divBdr>
        <w:top w:val="none" w:sz="0" w:space="0" w:color="auto"/>
        <w:left w:val="none" w:sz="0" w:space="0" w:color="auto"/>
        <w:bottom w:val="none" w:sz="0" w:space="0" w:color="auto"/>
        <w:right w:val="none" w:sz="0" w:space="0" w:color="auto"/>
      </w:divBdr>
    </w:div>
    <w:div w:id="579683290">
      <w:bodyDiv w:val="1"/>
      <w:marLeft w:val="0"/>
      <w:marRight w:val="0"/>
      <w:marTop w:val="0"/>
      <w:marBottom w:val="0"/>
      <w:divBdr>
        <w:top w:val="none" w:sz="0" w:space="0" w:color="auto"/>
        <w:left w:val="none" w:sz="0" w:space="0" w:color="auto"/>
        <w:bottom w:val="none" w:sz="0" w:space="0" w:color="auto"/>
        <w:right w:val="none" w:sz="0" w:space="0" w:color="auto"/>
      </w:divBdr>
    </w:div>
    <w:div w:id="639653076">
      <w:bodyDiv w:val="1"/>
      <w:marLeft w:val="0"/>
      <w:marRight w:val="0"/>
      <w:marTop w:val="0"/>
      <w:marBottom w:val="0"/>
      <w:divBdr>
        <w:top w:val="none" w:sz="0" w:space="0" w:color="auto"/>
        <w:left w:val="none" w:sz="0" w:space="0" w:color="auto"/>
        <w:bottom w:val="none" w:sz="0" w:space="0" w:color="auto"/>
        <w:right w:val="none" w:sz="0" w:space="0" w:color="auto"/>
      </w:divBdr>
    </w:div>
    <w:div w:id="669143481">
      <w:bodyDiv w:val="1"/>
      <w:marLeft w:val="0"/>
      <w:marRight w:val="0"/>
      <w:marTop w:val="0"/>
      <w:marBottom w:val="0"/>
      <w:divBdr>
        <w:top w:val="none" w:sz="0" w:space="0" w:color="auto"/>
        <w:left w:val="none" w:sz="0" w:space="0" w:color="auto"/>
        <w:bottom w:val="none" w:sz="0" w:space="0" w:color="auto"/>
        <w:right w:val="none" w:sz="0" w:space="0" w:color="auto"/>
      </w:divBdr>
    </w:div>
    <w:div w:id="777793714">
      <w:bodyDiv w:val="1"/>
      <w:marLeft w:val="0"/>
      <w:marRight w:val="0"/>
      <w:marTop w:val="0"/>
      <w:marBottom w:val="0"/>
      <w:divBdr>
        <w:top w:val="none" w:sz="0" w:space="0" w:color="auto"/>
        <w:left w:val="none" w:sz="0" w:space="0" w:color="auto"/>
        <w:bottom w:val="none" w:sz="0" w:space="0" w:color="auto"/>
        <w:right w:val="none" w:sz="0" w:space="0" w:color="auto"/>
      </w:divBdr>
    </w:div>
    <w:div w:id="785581406">
      <w:bodyDiv w:val="1"/>
      <w:marLeft w:val="0"/>
      <w:marRight w:val="0"/>
      <w:marTop w:val="0"/>
      <w:marBottom w:val="0"/>
      <w:divBdr>
        <w:top w:val="none" w:sz="0" w:space="0" w:color="auto"/>
        <w:left w:val="none" w:sz="0" w:space="0" w:color="auto"/>
        <w:bottom w:val="none" w:sz="0" w:space="0" w:color="auto"/>
        <w:right w:val="none" w:sz="0" w:space="0" w:color="auto"/>
      </w:divBdr>
    </w:div>
    <w:div w:id="910576010">
      <w:bodyDiv w:val="1"/>
      <w:marLeft w:val="0"/>
      <w:marRight w:val="0"/>
      <w:marTop w:val="0"/>
      <w:marBottom w:val="0"/>
      <w:divBdr>
        <w:top w:val="none" w:sz="0" w:space="0" w:color="auto"/>
        <w:left w:val="none" w:sz="0" w:space="0" w:color="auto"/>
        <w:bottom w:val="none" w:sz="0" w:space="0" w:color="auto"/>
        <w:right w:val="none" w:sz="0" w:space="0" w:color="auto"/>
      </w:divBdr>
    </w:div>
    <w:div w:id="933126267">
      <w:bodyDiv w:val="1"/>
      <w:marLeft w:val="0"/>
      <w:marRight w:val="0"/>
      <w:marTop w:val="0"/>
      <w:marBottom w:val="0"/>
      <w:divBdr>
        <w:top w:val="none" w:sz="0" w:space="0" w:color="auto"/>
        <w:left w:val="none" w:sz="0" w:space="0" w:color="auto"/>
        <w:bottom w:val="none" w:sz="0" w:space="0" w:color="auto"/>
        <w:right w:val="none" w:sz="0" w:space="0" w:color="auto"/>
      </w:divBdr>
    </w:div>
    <w:div w:id="1034118142">
      <w:bodyDiv w:val="1"/>
      <w:marLeft w:val="0"/>
      <w:marRight w:val="0"/>
      <w:marTop w:val="0"/>
      <w:marBottom w:val="0"/>
      <w:divBdr>
        <w:top w:val="none" w:sz="0" w:space="0" w:color="auto"/>
        <w:left w:val="none" w:sz="0" w:space="0" w:color="auto"/>
        <w:bottom w:val="none" w:sz="0" w:space="0" w:color="auto"/>
        <w:right w:val="none" w:sz="0" w:space="0" w:color="auto"/>
      </w:divBdr>
    </w:div>
    <w:div w:id="1069230451">
      <w:bodyDiv w:val="1"/>
      <w:marLeft w:val="0"/>
      <w:marRight w:val="0"/>
      <w:marTop w:val="0"/>
      <w:marBottom w:val="0"/>
      <w:divBdr>
        <w:top w:val="none" w:sz="0" w:space="0" w:color="auto"/>
        <w:left w:val="none" w:sz="0" w:space="0" w:color="auto"/>
        <w:bottom w:val="none" w:sz="0" w:space="0" w:color="auto"/>
        <w:right w:val="none" w:sz="0" w:space="0" w:color="auto"/>
      </w:divBdr>
    </w:div>
    <w:div w:id="1088427337">
      <w:bodyDiv w:val="1"/>
      <w:marLeft w:val="0"/>
      <w:marRight w:val="0"/>
      <w:marTop w:val="0"/>
      <w:marBottom w:val="0"/>
      <w:divBdr>
        <w:top w:val="none" w:sz="0" w:space="0" w:color="auto"/>
        <w:left w:val="none" w:sz="0" w:space="0" w:color="auto"/>
        <w:bottom w:val="none" w:sz="0" w:space="0" w:color="auto"/>
        <w:right w:val="none" w:sz="0" w:space="0" w:color="auto"/>
      </w:divBdr>
    </w:div>
    <w:div w:id="1103692216">
      <w:bodyDiv w:val="1"/>
      <w:marLeft w:val="0"/>
      <w:marRight w:val="0"/>
      <w:marTop w:val="0"/>
      <w:marBottom w:val="0"/>
      <w:divBdr>
        <w:top w:val="none" w:sz="0" w:space="0" w:color="auto"/>
        <w:left w:val="none" w:sz="0" w:space="0" w:color="auto"/>
        <w:bottom w:val="none" w:sz="0" w:space="0" w:color="auto"/>
        <w:right w:val="none" w:sz="0" w:space="0" w:color="auto"/>
      </w:divBdr>
      <w:divsChild>
        <w:div w:id="671958550">
          <w:marLeft w:val="0"/>
          <w:marRight w:val="0"/>
          <w:marTop w:val="0"/>
          <w:marBottom w:val="0"/>
          <w:divBdr>
            <w:top w:val="none" w:sz="0" w:space="0" w:color="auto"/>
            <w:left w:val="none" w:sz="0" w:space="0" w:color="auto"/>
            <w:bottom w:val="none" w:sz="0" w:space="0" w:color="auto"/>
            <w:right w:val="none" w:sz="0" w:space="0" w:color="auto"/>
          </w:divBdr>
        </w:div>
        <w:div w:id="1606889328">
          <w:marLeft w:val="0"/>
          <w:marRight w:val="0"/>
          <w:marTop w:val="0"/>
          <w:marBottom w:val="0"/>
          <w:divBdr>
            <w:top w:val="none" w:sz="0" w:space="0" w:color="auto"/>
            <w:left w:val="none" w:sz="0" w:space="0" w:color="auto"/>
            <w:bottom w:val="none" w:sz="0" w:space="0" w:color="auto"/>
            <w:right w:val="none" w:sz="0" w:space="0" w:color="auto"/>
          </w:divBdr>
        </w:div>
        <w:div w:id="1663241699">
          <w:marLeft w:val="0"/>
          <w:marRight w:val="0"/>
          <w:marTop w:val="0"/>
          <w:marBottom w:val="0"/>
          <w:divBdr>
            <w:top w:val="none" w:sz="0" w:space="0" w:color="auto"/>
            <w:left w:val="none" w:sz="0" w:space="0" w:color="auto"/>
            <w:bottom w:val="none" w:sz="0" w:space="0" w:color="auto"/>
            <w:right w:val="none" w:sz="0" w:space="0" w:color="auto"/>
          </w:divBdr>
        </w:div>
      </w:divsChild>
    </w:div>
    <w:div w:id="1137919000">
      <w:bodyDiv w:val="1"/>
      <w:marLeft w:val="0"/>
      <w:marRight w:val="0"/>
      <w:marTop w:val="0"/>
      <w:marBottom w:val="0"/>
      <w:divBdr>
        <w:top w:val="none" w:sz="0" w:space="0" w:color="auto"/>
        <w:left w:val="none" w:sz="0" w:space="0" w:color="auto"/>
        <w:bottom w:val="none" w:sz="0" w:space="0" w:color="auto"/>
        <w:right w:val="none" w:sz="0" w:space="0" w:color="auto"/>
      </w:divBdr>
      <w:divsChild>
        <w:div w:id="404571299">
          <w:marLeft w:val="0"/>
          <w:marRight w:val="0"/>
          <w:marTop w:val="0"/>
          <w:marBottom w:val="0"/>
          <w:divBdr>
            <w:top w:val="none" w:sz="0" w:space="0" w:color="auto"/>
            <w:left w:val="none" w:sz="0" w:space="0" w:color="auto"/>
            <w:bottom w:val="none" w:sz="0" w:space="0" w:color="auto"/>
            <w:right w:val="none" w:sz="0" w:space="0" w:color="auto"/>
          </w:divBdr>
          <w:divsChild>
            <w:div w:id="1160537152">
              <w:marLeft w:val="0"/>
              <w:marRight w:val="0"/>
              <w:marTop w:val="0"/>
              <w:marBottom w:val="0"/>
              <w:divBdr>
                <w:top w:val="none" w:sz="0" w:space="0" w:color="auto"/>
                <w:left w:val="none" w:sz="0" w:space="0" w:color="auto"/>
                <w:bottom w:val="none" w:sz="0" w:space="0" w:color="auto"/>
                <w:right w:val="none" w:sz="0" w:space="0" w:color="auto"/>
              </w:divBdr>
              <w:divsChild>
                <w:div w:id="1826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98875">
      <w:bodyDiv w:val="1"/>
      <w:marLeft w:val="0"/>
      <w:marRight w:val="0"/>
      <w:marTop w:val="0"/>
      <w:marBottom w:val="0"/>
      <w:divBdr>
        <w:top w:val="none" w:sz="0" w:space="0" w:color="auto"/>
        <w:left w:val="none" w:sz="0" w:space="0" w:color="auto"/>
        <w:bottom w:val="none" w:sz="0" w:space="0" w:color="auto"/>
        <w:right w:val="none" w:sz="0" w:space="0" w:color="auto"/>
      </w:divBdr>
    </w:div>
    <w:div w:id="1269044934">
      <w:bodyDiv w:val="1"/>
      <w:marLeft w:val="0"/>
      <w:marRight w:val="0"/>
      <w:marTop w:val="0"/>
      <w:marBottom w:val="0"/>
      <w:divBdr>
        <w:top w:val="none" w:sz="0" w:space="0" w:color="auto"/>
        <w:left w:val="none" w:sz="0" w:space="0" w:color="auto"/>
        <w:bottom w:val="none" w:sz="0" w:space="0" w:color="auto"/>
        <w:right w:val="none" w:sz="0" w:space="0" w:color="auto"/>
      </w:divBdr>
    </w:div>
    <w:div w:id="1453207881">
      <w:bodyDiv w:val="1"/>
      <w:marLeft w:val="0"/>
      <w:marRight w:val="0"/>
      <w:marTop w:val="0"/>
      <w:marBottom w:val="0"/>
      <w:divBdr>
        <w:top w:val="none" w:sz="0" w:space="0" w:color="auto"/>
        <w:left w:val="none" w:sz="0" w:space="0" w:color="auto"/>
        <w:bottom w:val="none" w:sz="0" w:space="0" w:color="auto"/>
        <w:right w:val="none" w:sz="0" w:space="0" w:color="auto"/>
      </w:divBdr>
    </w:div>
    <w:div w:id="1515418540">
      <w:bodyDiv w:val="1"/>
      <w:marLeft w:val="0"/>
      <w:marRight w:val="0"/>
      <w:marTop w:val="0"/>
      <w:marBottom w:val="0"/>
      <w:divBdr>
        <w:top w:val="none" w:sz="0" w:space="0" w:color="auto"/>
        <w:left w:val="none" w:sz="0" w:space="0" w:color="auto"/>
        <w:bottom w:val="none" w:sz="0" w:space="0" w:color="auto"/>
        <w:right w:val="none" w:sz="0" w:space="0" w:color="auto"/>
      </w:divBdr>
    </w:div>
    <w:div w:id="1594702295">
      <w:bodyDiv w:val="1"/>
      <w:marLeft w:val="0"/>
      <w:marRight w:val="0"/>
      <w:marTop w:val="0"/>
      <w:marBottom w:val="0"/>
      <w:divBdr>
        <w:top w:val="none" w:sz="0" w:space="0" w:color="auto"/>
        <w:left w:val="none" w:sz="0" w:space="0" w:color="auto"/>
        <w:bottom w:val="none" w:sz="0" w:space="0" w:color="auto"/>
        <w:right w:val="none" w:sz="0" w:space="0" w:color="auto"/>
      </w:divBdr>
    </w:div>
    <w:div w:id="1610164010">
      <w:bodyDiv w:val="1"/>
      <w:marLeft w:val="0"/>
      <w:marRight w:val="0"/>
      <w:marTop w:val="0"/>
      <w:marBottom w:val="0"/>
      <w:divBdr>
        <w:top w:val="none" w:sz="0" w:space="0" w:color="auto"/>
        <w:left w:val="none" w:sz="0" w:space="0" w:color="auto"/>
        <w:bottom w:val="none" w:sz="0" w:space="0" w:color="auto"/>
        <w:right w:val="none" w:sz="0" w:space="0" w:color="auto"/>
      </w:divBdr>
    </w:div>
    <w:div w:id="1630360430">
      <w:bodyDiv w:val="1"/>
      <w:marLeft w:val="0"/>
      <w:marRight w:val="0"/>
      <w:marTop w:val="0"/>
      <w:marBottom w:val="0"/>
      <w:divBdr>
        <w:top w:val="none" w:sz="0" w:space="0" w:color="auto"/>
        <w:left w:val="none" w:sz="0" w:space="0" w:color="auto"/>
        <w:bottom w:val="none" w:sz="0" w:space="0" w:color="auto"/>
        <w:right w:val="none" w:sz="0" w:space="0" w:color="auto"/>
      </w:divBdr>
    </w:div>
    <w:div w:id="1689596964">
      <w:bodyDiv w:val="1"/>
      <w:marLeft w:val="0"/>
      <w:marRight w:val="0"/>
      <w:marTop w:val="0"/>
      <w:marBottom w:val="0"/>
      <w:divBdr>
        <w:top w:val="none" w:sz="0" w:space="0" w:color="auto"/>
        <w:left w:val="none" w:sz="0" w:space="0" w:color="auto"/>
        <w:bottom w:val="none" w:sz="0" w:space="0" w:color="auto"/>
        <w:right w:val="none" w:sz="0" w:space="0" w:color="auto"/>
      </w:divBdr>
    </w:div>
    <w:div w:id="1700280734">
      <w:bodyDiv w:val="1"/>
      <w:marLeft w:val="0"/>
      <w:marRight w:val="0"/>
      <w:marTop w:val="0"/>
      <w:marBottom w:val="0"/>
      <w:divBdr>
        <w:top w:val="none" w:sz="0" w:space="0" w:color="auto"/>
        <w:left w:val="none" w:sz="0" w:space="0" w:color="auto"/>
        <w:bottom w:val="none" w:sz="0" w:space="0" w:color="auto"/>
        <w:right w:val="none" w:sz="0" w:space="0" w:color="auto"/>
      </w:divBdr>
    </w:div>
    <w:div w:id="1909344436">
      <w:bodyDiv w:val="1"/>
      <w:marLeft w:val="0"/>
      <w:marRight w:val="0"/>
      <w:marTop w:val="0"/>
      <w:marBottom w:val="0"/>
      <w:divBdr>
        <w:top w:val="none" w:sz="0" w:space="0" w:color="auto"/>
        <w:left w:val="none" w:sz="0" w:space="0" w:color="auto"/>
        <w:bottom w:val="none" w:sz="0" w:space="0" w:color="auto"/>
        <w:right w:val="none" w:sz="0" w:space="0" w:color="auto"/>
      </w:divBdr>
    </w:div>
    <w:div w:id="2019772185">
      <w:bodyDiv w:val="1"/>
      <w:marLeft w:val="0"/>
      <w:marRight w:val="0"/>
      <w:marTop w:val="0"/>
      <w:marBottom w:val="0"/>
      <w:divBdr>
        <w:top w:val="none" w:sz="0" w:space="0" w:color="auto"/>
        <w:left w:val="none" w:sz="0" w:space="0" w:color="auto"/>
        <w:bottom w:val="none" w:sz="0" w:space="0" w:color="auto"/>
        <w:right w:val="none" w:sz="0" w:space="0" w:color="auto"/>
      </w:divBdr>
    </w:div>
    <w:div w:id="2133789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B9268-4B80-4426-BB35-9039FCDF2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1790</Words>
  <Characters>10208</Characters>
  <Application>Microsoft Office Word</Application>
  <DocSecurity>0</DocSecurity>
  <Lines>85</Lines>
  <Paragraphs>23</Paragraphs>
  <ScaleCrop>false</ScaleCrop>
  <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Cane</dc:creator>
  <cp:keywords/>
  <dc:description/>
  <cp:lastModifiedBy>Claire Adams</cp:lastModifiedBy>
  <cp:revision>29</cp:revision>
  <cp:lastPrinted>2016-01-15T10:22:00Z</cp:lastPrinted>
  <dcterms:created xsi:type="dcterms:W3CDTF">2018-11-13T13:11:00Z</dcterms:created>
  <dcterms:modified xsi:type="dcterms:W3CDTF">2018-11-13T13:11:00Z</dcterms:modified>
</cp:coreProperties>
</file>